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13" w:rsidRPr="00B72A13" w:rsidRDefault="00B72A13" w:rsidP="00B72A13">
      <w:pPr>
        <w:tabs>
          <w:tab w:val="left" w:pos="5387"/>
        </w:tabs>
        <w:ind w:left="6237"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2016-2023 m. priemonę </w:t>
      </w:r>
      <w:r w:rsidR="00BC5014" w:rsidRPr="00BC5014">
        <w:rPr>
          <w:rFonts w:ascii="Times New Roman" w:hAnsi="Times New Roman" w:cs="Times New Roman"/>
          <w:sz w:val="24"/>
          <w:szCs w:val="24"/>
          <w:lang w:eastAsia="en-US"/>
        </w:rPr>
        <w:t>„</w:t>
      </w:r>
      <w:r w:rsidR="00BC5014" w:rsidRPr="00BC5014">
        <w:rPr>
          <w:rFonts w:ascii="Times New Roman" w:hAnsi="Times New Roman" w:cs="Times New Roman"/>
          <w:sz w:val="24"/>
          <w:szCs w:val="24"/>
        </w:rPr>
        <w:t>Palankių sąlygų sudarymas jaunimui ir jauniems žmonėms kurti verslą ir skatinti užimtumą kaimo vietovėse“</w:t>
      </w:r>
      <w:r w:rsidRPr="00B72A13">
        <w:rPr>
          <w:rFonts w:ascii="Times New Roman" w:hAnsi="Times New Roman" w:cs="Times New Roman"/>
          <w:sz w:val="22"/>
          <w:szCs w:val="22"/>
        </w:rPr>
        <w:t xml:space="preserve">  finansavimų sąlygų aprašo</w:t>
      </w:r>
    </w:p>
    <w:p w:rsidR="00B72A13" w:rsidRPr="00B72A13" w:rsidRDefault="007A78C3" w:rsidP="00B72A13">
      <w:pPr>
        <w:tabs>
          <w:tab w:val="left" w:pos="4962"/>
          <w:tab w:val="left" w:pos="5245"/>
          <w:tab w:val="left" w:pos="5387"/>
        </w:tabs>
        <w:ind w:left="6237"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B72A1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B72A13">
              <w:rPr>
                <w:rFonts w:ascii="Times New Roman" w:eastAsia="Calibri" w:hAnsi="Times New Roman" w:cs="Times New Roman"/>
                <w:b/>
                <w:sz w:val="24"/>
                <w:szCs w:val="24"/>
              </w:rPr>
              <w:t>UTENOS RAJONO DVISEKTORĖS STRATEGIJOS</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 xml:space="preserve">2023 M. PRIEMONĘ </w:t>
            </w:r>
            <w:r w:rsidR="002D5680" w:rsidRPr="00070CB3">
              <w:rPr>
                <w:rFonts w:ascii="Times New Roman" w:hAnsi="Times New Roman" w:cs="Times New Roman"/>
                <w:b/>
                <w:sz w:val="24"/>
                <w:szCs w:val="24"/>
              </w:rPr>
              <w:t>„</w:t>
            </w:r>
            <w:r w:rsidR="000C48EA" w:rsidRPr="000C48EA">
              <w:rPr>
                <w:rFonts w:ascii="Times New Roman" w:hAnsi="Times New Roman" w:cs="Times New Roman"/>
                <w:b/>
                <w:sz w:val="24"/>
                <w:szCs w:val="24"/>
              </w:rPr>
              <w:t>PALANKIŲ SĄLYGŲ SUDARYMAS JAUNIMUI IR JAUNIEMS ŽMONĖMS KURTI VERSLĄ IR SKATINTI UŽIMTUMĄ KAIMO VIETOVĖSE</w:t>
            </w:r>
            <w:r w:rsidR="00B72A13">
              <w:rPr>
                <w:rFonts w:ascii="Times New Roman" w:hAnsi="Times New Roman" w:cs="Times New Roman"/>
                <w:b/>
                <w:sz w:val="24"/>
                <w:szCs w:val="24"/>
              </w:rPr>
              <w:t>“</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B355AD" w:rsidP="005266DA">
            <w:pPr>
              <w:tabs>
                <w:tab w:val="left" w:pos="3555"/>
              </w:tabs>
              <w:ind w:firstLine="0"/>
              <w:jc w:val="center"/>
              <w:rPr>
                <w:rFonts w:ascii="Times New Roman" w:eastAsia="Calibri" w:hAnsi="Times New Roman" w:cs="Times New Roman"/>
                <w:i/>
                <w:sz w:val="24"/>
                <w:szCs w:val="24"/>
              </w:rPr>
            </w:pPr>
            <w:r>
              <w:rPr>
                <w:rFonts w:ascii="Times New Roman" w:eastAsia="Calibri" w:hAnsi="Times New Roman" w:cs="Times New Roman"/>
                <w:i/>
                <w:sz w:val="24"/>
                <w:szCs w:val="24"/>
              </w:rPr>
              <w:t>201</w:t>
            </w:r>
            <w:r w:rsidR="005266DA">
              <w:rPr>
                <w:rFonts w:ascii="Times New Roman" w:eastAsia="Calibri" w:hAnsi="Times New Roman" w:cs="Times New Roman"/>
                <w:i/>
                <w:sz w:val="24"/>
                <w:szCs w:val="24"/>
              </w:rPr>
              <w:t>8</w:t>
            </w:r>
            <w:r w:rsidR="00A62648">
              <w:rPr>
                <w:rFonts w:ascii="Times New Roman" w:eastAsia="Calibri" w:hAnsi="Times New Roman" w:cs="Times New Roman"/>
                <w:i/>
                <w:sz w:val="24"/>
                <w:szCs w:val="24"/>
              </w:rPr>
              <w:t xml:space="preserve"> m. </w:t>
            </w:r>
          </w:p>
        </w:tc>
      </w:tr>
    </w:tbl>
    <w:p w:rsidR="00AB4591" w:rsidRPr="00457A99" w:rsidRDefault="00AB4591" w:rsidP="007F3FC3">
      <w:pPr>
        <w:rPr>
          <w:rFonts w:ascii="Times New Roman" w:hAnsi="Times New Roman" w:cs="Times New Roman"/>
          <w:sz w:val="24"/>
          <w:szCs w:val="24"/>
        </w:rPr>
      </w:pPr>
      <w:bookmarkStart w:id="0" w:name="_GoBack"/>
      <w:bookmarkEnd w:id="0"/>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83390E" w:rsidTr="004F63C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TURINYS</w:t>
            </w: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817DA1"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Psl. Nr.</w:t>
            </w: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planuojamų gaminti prekių paskirstymo </w:t>
            </w:r>
            <w:r w:rsidRPr="0083390E">
              <w:rPr>
                <w:rFonts w:ascii="Times New Roman" w:eastAsia="Calibri" w:hAnsi="Times New Roman" w:cs="Times New Roman"/>
                <w:bCs/>
                <w:sz w:val="22"/>
                <w:szCs w:val="22"/>
              </w:rPr>
              <w:t>būdai, pardavimo vietos</w:t>
            </w:r>
            <w:r w:rsidRPr="0083390E">
              <w:rPr>
                <w:rFonts w:ascii="Times New Roman" w:eastAsia="Calibri" w:hAnsi="Times New Roman" w:cs="Times New Roman"/>
                <w:sz w:val="22"/>
                <w:szCs w:val="22"/>
              </w:rPr>
              <w:t xml:space="preserve"> ir (arba) planuojamų teikti paslaugų </w:t>
            </w:r>
            <w:r w:rsidRPr="0083390E">
              <w:rPr>
                <w:rFonts w:ascii="Times New Roman" w:eastAsia="Calibri" w:hAnsi="Times New Roman" w:cs="Times New Roman"/>
                <w:bCs/>
                <w:sz w:val="22"/>
                <w:szCs w:val="22"/>
              </w:rPr>
              <w:t>vieta</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pareiškėjo pajamos iš ekonominės veiklos (pagal EVRK)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pareiškėjo veiklos sąnaudas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ilgalaikį turtą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pareiškėjo turimos paskolos ir (arba) išperkamoji nuoma (lizingas), </w:t>
            </w:r>
            <w:proofErr w:type="spellStart"/>
            <w:r w:rsidRPr="0083390E">
              <w:rPr>
                <w:rFonts w:ascii="Times New Roman" w:eastAsia="Calibri" w:hAnsi="Times New Roman" w:cs="Times New Roman"/>
                <w:sz w:val="22"/>
                <w:szCs w:val="22"/>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pareiškėjo turimų paskolų valdymas, </w:t>
            </w:r>
            <w:proofErr w:type="spellStart"/>
            <w:r w:rsidRPr="0083390E">
              <w:rPr>
                <w:rFonts w:ascii="Times New Roman" w:eastAsia="Calibri" w:hAnsi="Times New Roman" w:cs="Times New Roman"/>
                <w:sz w:val="22"/>
                <w:szCs w:val="22"/>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pareiškėjo turimos išperkamosios nuomos (lizingo) valdymas, </w:t>
            </w:r>
            <w:proofErr w:type="spellStart"/>
            <w:r w:rsidRPr="0083390E">
              <w:rPr>
                <w:rFonts w:ascii="Times New Roman" w:eastAsia="Calibri" w:hAnsi="Times New Roman" w:cs="Times New Roman"/>
                <w:sz w:val="22"/>
                <w:szCs w:val="22"/>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1F52C1" w:rsidRDefault="007F3FC3" w:rsidP="007136E8">
            <w:pPr>
              <w:tabs>
                <w:tab w:val="left" w:pos="3555"/>
              </w:tabs>
              <w:ind w:firstLine="0"/>
              <w:rPr>
                <w:rFonts w:ascii="Times New Roman" w:eastAsia="Calibri" w:hAnsi="Times New Roman" w:cs="Times New Roman"/>
                <w:sz w:val="22"/>
                <w:szCs w:val="22"/>
              </w:rPr>
            </w:pPr>
            <w:r w:rsidRPr="001F52C1">
              <w:rPr>
                <w:rFonts w:ascii="Times New Roman" w:eastAsia="Calibri" w:hAnsi="Times New Roman" w:cs="Times New Roman"/>
                <w:sz w:val="22"/>
                <w:szCs w:val="22"/>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1F52C1" w:rsidRDefault="007C6012" w:rsidP="007136E8">
            <w:pPr>
              <w:tabs>
                <w:tab w:val="left" w:pos="3555"/>
              </w:tabs>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pelno (nuostolių)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C6012"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C6012" w:rsidRPr="00111FA3" w:rsidRDefault="007C6012" w:rsidP="007136E8">
            <w:pPr>
              <w:tabs>
                <w:tab w:val="left" w:pos="3555"/>
              </w:tabs>
              <w:ind w:firstLine="0"/>
              <w:rPr>
                <w:rFonts w:ascii="Times New Roman" w:eastAsia="Calibri" w:hAnsi="Times New Roman" w:cs="Times New Roman"/>
                <w:sz w:val="22"/>
                <w:szCs w:val="22"/>
              </w:rPr>
            </w:pPr>
            <w:r w:rsidRPr="00111FA3">
              <w:rPr>
                <w:rFonts w:ascii="Times New Roman" w:eastAsia="Calibri" w:hAnsi="Times New Roman" w:cs="Times New Roman"/>
                <w:sz w:val="22"/>
                <w:szCs w:val="22"/>
              </w:rPr>
              <w:t>6.4.</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C6012" w:rsidRPr="00111FA3" w:rsidRDefault="007C6012" w:rsidP="007136E8">
            <w:pPr>
              <w:tabs>
                <w:tab w:val="left" w:pos="3555"/>
              </w:tabs>
              <w:ind w:firstLine="0"/>
              <w:jc w:val="both"/>
              <w:rPr>
                <w:rFonts w:ascii="Times New Roman" w:eastAsia="Calibri" w:hAnsi="Times New Roman" w:cs="Times New Roman"/>
                <w:sz w:val="22"/>
                <w:szCs w:val="22"/>
              </w:rPr>
            </w:pPr>
            <w:r w:rsidRPr="00111FA3">
              <w:rPr>
                <w:rFonts w:ascii="Times New Roman" w:eastAsia="Calibri" w:hAnsi="Times New Roman" w:cs="Times New Roman"/>
                <w:sz w:val="22"/>
                <w:szCs w:val="22"/>
              </w:rPr>
              <w:t>pinigų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C6012" w:rsidRPr="0083390E" w:rsidRDefault="007C6012"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p>
        </w:tc>
      </w:tr>
    </w:tbl>
    <w:p w:rsidR="007F3FC3" w:rsidRDefault="007F3FC3"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2E2442" w:rsidRDefault="002E2442"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96262C" w:rsidRPr="00457A99" w:rsidRDefault="0096262C"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privatus verslas, vykdomas juridinio asmens;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privatus verslas, vykdomas fizinio asmens (išskyrus ūkininkus);</w:t>
            </w:r>
          </w:p>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00361B16" w:rsidRPr="0083390E">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 verslo pradžia;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9E472B" w:rsidP="007136E8">
            <w:pPr>
              <w:ind w:firstLine="0"/>
              <w:jc w:val="both"/>
              <w:rPr>
                <w:rFonts w:ascii="Times New Roman" w:hAnsi="Times New Roman" w:cs="Times New Roman"/>
                <w:sz w:val="22"/>
                <w:szCs w:val="22"/>
              </w:rPr>
            </w:pPr>
            <w:r w:rsidRPr="0083390E">
              <w:rPr>
                <w:rFonts w:ascii="Times New Roman" w:hAnsi="Times New Roman" w:cs="Times New Roman"/>
                <w:sz w:val="22"/>
                <w:szCs w:val="22"/>
              </w:rPr>
              <w:t>□</w:t>
            </w:r>
            <w:r w:rsidRPr="0083390E">
              <w:rPr>
                <w:rFonts w:ascii="Times New Roman" w:hAnsi="Times New Roman" w:cs="Times New Roman"/>
                <w:b/>
                <w:sz w:val="22"/>
                <w:szCs w:val="22"/>
              </w:rPr>
              <w:t xml:space="preserve"> </w:t>
            </w:r>
            <w:r w:rsidRPr="0083390E">
              <w:rPr>
                <w:rFonts w:ascii="Times New Roman" w:hAnsi="Times New Roman" w:cs="Times New Roman"/>
                <w:sz w:val="22"/>
                <w:szCs w:val="22"/>
              </w:rPr>
              <w:t>– ne žemės ūkio verslas</w:t>
            </w:r>
          </w:p>
          <w:p w:rsidR="002E2442" w:rsidRPr="0083390E" w:rsidRDefault="002E2442" w:rsidP="007136E8">
            <w:pPr>
              <w:ind w:firstLine="0"/>
              <w:jc w:val="both"/>
              <w:rPr>
                <w:rFonts w:ascii="Times New Roman" w:hAnsi="Times New Roman" w:cs="Times New Roman"/>
                <w:sz w:val="22"/>
                <w:szCs w:val="22"/>
              </w:rPr>
            </w:pPr>
            <w:r w:rsidRPr="002E2442">
              <w:rPr>
                <w:rFonts w:ascii="Times New Roman" w:hAnsi="Times New Roman" w:cs="Times New Roman"/>
                <w:sz w:val="22"/>
                <w:szCs w:val="22"/>
              </w:rPr>
              <w:t xml:space="preserve">□ – </w:t>
            </w:r>
            <w:r w:rsidRPr="00C660A3">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gamyba;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 paslaugų teikimas</w:t>
            </w:r>
            <w:r w:rsidR="00D0397C" w:rsidRPr="0083390E">
              <w:rPr>
                <w:rFonts w:ascii="Times New Roman" w:eastAsia="Calibri" w:hAnsi="Times New Roman" w:cs="Times New Roman"/>
                <w:sz w:val="22"/>
                <w:szCs w:val="22"/>
              </w:rPr>
              <w:t>;</w:t>
            </w:r>
          </w:p>
          <w:p w:rsidR="00D0397C" w:rsidRPr="0083390E" w:rsidRDefault="00D0397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 </w:t>
            </w:r>
            <w:r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i/>
                <w:sz w:val="22"/>
                <w:szCs w:val="22"/>
              </w:rPr>
            </w:pPr>
            <w:r w:rsidRPr="002E2442">
              <w:rPr>
                <w:rFonts w:ascii="Times New Roman" w:eastAsia="Calibri" w:hAnsi="Times New Roman" w:cs="Times New Roman"/>
                <w:i/>
                <w:sz w:val="22"/>
                <w:szCs w:val="22"/>
              </w:rPr>
              <w:t>Apibūdinama verslo vykdymo schema (paaiškinamas funkcijų pasiskirstymas tarp pareiškėjo darbuotojų, paaiškinama, kokioms verslą apimančioms veiklos dalims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VVG teritorijos dalis;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VVG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dalis Lietuvos Respublikos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lastRenderedPageBreak/>
              <w:t>□</w:t>
            </w:r>
            <w:r w:rsidRPr="0083390E">
              <w:rPr>
                <w:rFonts w:ascii="Times New Roman" w:eastAsia="Calibri" w:hAnsi="Times New Roman" w:cs="Times New Roman"/>
                <w:sz w:val="22"/>
                <w:szCs w:val="22"/>
              </w:rPr>
              <w:t xml:space="preserve"> – visa Lietuvos Respublikos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dalis ES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ES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uždaroji akcinė bendrovė;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asociacija;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mažoji bendrija;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viešoji įstaiga;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labdaros ir paramos fondas;</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individuali įmonė;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verslo liudijimą;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ūkininkas; </w:t>
            </w:r>
          </w:p>
          <w:p w:rsidR="007F3FC3" w:rsidRPr="0083390E" w:rsidRDefault="007F3FC3" w:rsidP="007136E8">
            <w:pPr>
              <w:ind w:firstLine="0"/>
              <w:jc w:val="both"/>
              <w:rPr>
                <w:rFonts w:ascii="Times New Roman" w:eastAsia="Calibri" w:hAnsi="Times New Roman" w:cs="Times New Roman"/>
                <w:b/>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savarankiškas ūkio subjektas;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Informacija apie I-</w:t>
            </w:r>
            <w:proofErr w:type="spellStart"/>
            <w:r w:rsidRPr="0083390E">
              <w:rPr>
                <w:rFonts w:ascii="Times New Roman" w:eastAsia="Calibri" w:hAnsi="Times New Roman" w:cs="Times New Roman"/>
                <w:sz w:val="22"/>
                <w:szCs w:val="22"/>
              </w:rPr>
              <w:t>ąjį</w:t>
            </w:r>
            <w:proofErr w:type="spellEnd"/>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Informacija apie II-</w:t>
            </w:r>
            <w:proofErr w:type="spellStart"/>
            <w:r w:rsidRPr="0083390E">
              <w:rPr>
                <w:rFonts w:ascii="Times New Roman" w:eastAsia="Calibri" w:hAnsi="Times New Roman" w:cs="Times New Roman"/>
                <w:sz w:val="22"/>
                <w:szCs w:val="22"/>
              </w:rPr>
              <w:t>ąjį</w:t>
            </w:r>
            <w:proofErr w:type="spellEnd"/>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 xml:space="preserve">.2 eilutėje pažymėta </w:t>
            </w:r>
            <w:r w:rsidRPr="0083390E">
              <w:rPr>
                <w:rFonts w:ascii="Times New Roman" w:eastAsia="Calibri" w:hAnsi="Times New Roman" w:cs="Times New Roman"/>
                <w:sz w:val="22"/>
                <w:szCs w:val="22"/>
              </w:rPr>
              <w:lastRenderedPageBreak/>
              <w:t>„savarankiškas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lastRenderedPageBreak/>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 xml:space="preserve">negavęs ES ir valstybės paramos per paskutinius trejus </w:t>
            </w:r>
            <w:r w:rsidRPr="0083390E">
              <w:rPr>
                <w:rFonts w:ascii="Times New Roman" w:eastAsia="Calibri" w:hAnsi="Times New Roman" w:cs="Times New Roman"/>
                <w:sz w:val="22"/>
                <w:szCs w:val="22"/>
              </w:rPr>
              <w:lastRenderedPageBreak/>
              <w:t>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gavęs ES ir (arba) valstybės paramos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pareiškėjas ir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pareiškėjas ir (arba)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turi verslo vykdymo patirties;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72"/>
        <w:gridCol w:w="2652"/>
        <w:gridCol w:w="3601"/>
        <w:gridCol w:w="2612"/>
      </w:tblGrid>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color w:val="000000"/>
                <w:sz w:val="22"/>
                <w:szCs w:val="22"/>
              </w:rPr>
              <w:t xml:space="preserve">Vidutinio metų sąrašinio darbuotojų skaičiaus apskaičiavimo metodika nustatyta </w:t>
            </w:r>
            <w:r w:rsidRPr="0083390E">
              <w:rPr>
                <w:rFonts w:ascii="Times New Roman" w:eastAsia="Calibri" w:hAnsi="Times New Roman" w:cs="Times New Roman"/>
                <w:bCs/>
                <w:i/>
                <w:color w:val="000000"/>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Pateikta informacija turi atitikti vietos projekto paraiškos </w:t>
            </w:r>
            <w:r w:rsidR="00817DA1" w:rsidRPr="0083390E">
              <w:rPr>
                <w:rFonts w:ascii="Times New Roman" w:eastAsia="Calibri" w:hAnsi="Times New Roman" w:cs="Times New Roman"/>
                <w:i/>
                <w:sz w:val="22"/>
                <w:szCs w:val="22"/>
              </w:rPr>
              <w:t>6</w:t>
            </w:r>
            <w:r w:rsidRPr="0083390E">
              <w:rPr>
                <w:rFonts w:ascii="Times New Roman" w:eastAsia="Calibri" w:hAnsi="Times New Roman" w:cs="Times New Roman"/>
                <w:i/>
                <w:sz w:val="22"/>
                <w:szCs w:val="22"/>
              </w:rPr>
              <w:t xml:space="preserve"> lentelėje pateiktus duomenis ir jiems neprieštarauti (vnt.). Nurodomas etatų skaičius.</w:t>
            </w:r>
          </w:p>
        </w:tc>
      </w:tr>
      <w:tr w:rsidR="007F3FC3" w:rsidRPr="0083390E" w:rsidTr="00A62648">
        <w:trPr>
          <w:trHeight w:val="776"/>
        </w:trPr>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2.1.3.</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vidutinis </w:t>
            </w:r>
            <w:r w:rsidRPr="0083390E">
              <w:rPr>
                <w:rFonts w:ascii="Times New Roman" w:eastAsia="Calibri" w:hAnsi="Times New Roman" w:cs="Times New Roman"/>
                <w:sz w:val="22"/>
                <w:szCs w:val="22"/>
              </w:rPr>
              <w:lastRenderedPageBreak/>
              <w:t>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lastRenderedPageBreak/>
              <w:t xml:space="preserve">Pateikiamas praėjusių metų vidurkis </w:t>
            </w:r>
            <w:r w:rsidRPr="0083390E">
              <w:rPr>
                <w:rFonts w:ascii="Times New Roman" w:eastAsia="Calibri" w:hAnsi="Times New Roman" w:cs="Times New Roman"/>
                <w:i/>
                <w:sz w:val="22"/>
                <w:szCs w:val="22"/>
              </w:rPr>
              <w:lastRenderedPageBreak/>
              <w:t>skaičiuojant nuo paraiškos pateikimo dienos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lastRenderedPageBreak/>
              <w:t xml:space="preserve">Pateikiamas planuojamas </w:t>
            </w:r>
            <w:r w:rsidRPr="0083390E">
              <w:rPr>
                <w:rFonts w:ascii="Times New Roman" w:eastAsia="Calibri" w:hAnsi="Times New Roman" w:cs="Times New Roman"/>
                <w:i/>
                <w:sz w:val="22"/>
                <w:szCs w:val="22"/>
              </w:rPr>
              <w:lastRenderedPageBreak/>
              <w:t>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2.1.4.</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w:t>
            </w:r>
            <w:r w:rsidR="00817DA1" w:rsidRPr="0083390E">
              <w:rPr>
                <w:rFonts w:ascii="Times New Roman" w:eastAsia="Calibri" w:hAnsi="Times New Roman" w:cs="Times New Roman"/>
                <w:i/>
                <w:sz w:val="22"/>
                <w:szCs w:val="22"/>
              </w:rPr>
              <w:t xml:space="preserve"> ir nekilnojamojo turto unikalų (-</w:t>
            </w:r>
            <w:proofErr w:type="spellStart"/>
            <w:r w:rsidR="00817DA1" w:rsidRPr="0083390E">
              <w:rPr>
                <w:rFonts w:ascii="Times New Roman" w:eastAsia="Calibri" w:hAnsi="Times New Roman" w:cs="Times New Roman"/>
                <w:i/>
                <w:sz w:val="22"/>
                <w:szCs w:val="22"/>
              </w:rPr>
              <w:t>ius</w:t>
            </w:r>
            <w:proofErr w:type="spellEnd"/>
            <w:r w:rsidR="00817DA1" w:rsidRPr="0083390E">
              <w:rPr>
                <w:rFonts w:ascii="Times New Roman" w:eastAsia="Calibri" w:hAnsi="Times New Roman" w:cs="Times New Roman"/>
                <w:i/>
                <w:sz w:val="22"/>
                <w:szCs w:val="22"/>
              </w:rPr>
              <w:t>) Nr.</w:t>
            </w:r>
            <w:r w:rsidRPr="0083390E">
              <w:rPr>
                <w:rFonts w:ascii="Times New Roman" w:eastAsia="Calibri" w:hAnsi="Times New Roman" w:cs="Times New Roman"/>
                <w:i/>
                <w:sz w:val="22"/>
                <w:szCs w:val="22"/>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 būklė po projekto įgyvendinimo, sąsajos su verslo vykdymu, pateikiamas paaiškinimas, kas bus atlikta paramos vietos projektui įgyvendinti lėšomis.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2.1.5.</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2.1.6.</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2.1.7.</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2.1.8.</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2.1.9.</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Paklausos analizė. </w:t>
            </w:r>
            <w:r w:rsidRPr="0083390E">
              <w:rPr>
                <w:rFonts w:ascii="Times New Roman" w:eastAsia="Calibri" w:hAnsi="Times New Roman" w:cs="Times New Roman"/>
                <w:sz w:val="22"/>
                <w:szCs w:val="22"/>
              </w:rPr>
              <w:t xml:space="preserve">Verslo plane numatytų gaminti </w:t>
            </w:r>
            <w:r w:rsidRPr="0083390E">
              <w:rPr>
                <w:rFonts w:ascii="Times New Roman" w:eastAsia="Calibri" w:hAnsi="Times New Roman" w:cs="Times New Roman"/>
                <w:sz w:val="22"/>
                <w:szCs w:val="22"/>
              </w:rPr>
              <w:lastRenderedPageBreak/>
              <w:t xml:space="preserve">prekių ir (arba) teikti paslaugų paklausos analizė. </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lastRenderedPageBreak/>
              <w:t xml:space="preserve">Pateikiama informacija, pagrindžianti paklausos buvimo arba nebuvimo </w:t>
            </w:r>
            <w:r w:rsidRPr="0083390E">
              <w:rPr>
                <w:rFonts w:ascii="Times New Roman" w:eastAsia="Calibri" w:hAnsi="Times New Roman" w:cs="Times New Roman"/>
                <w:i/>
                <w:sz w:val="22"/>
                <w:szCs w:val="22"/>
              </w:rPr>
              <w:lastRenderedPageBreak/>
              <w:t>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pasiūlos buvimo arba nebuvimo 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3390E">
              <w:rPr>
                <w:rFonts w:ascii="Times New Roman" w:eastAsia="Calibri" w:hAnsi="Times New Roman" w:cs="Times New Roman"/>
                <w:i/>
                <w:sz w:val="22"/>
                <w:szCs w:val="22"/>
              </w:rPr>
              <w:t>inovatyvaus</w:t>
            </w:r>
            <w:proofErr w:type="spellEnd"/>
            <w:r w:rsidRPr="0083390E">
              <w:rPr>
                <w:rFonts w:ascii="Times New Roman" w:eastAsia="Calibri" w:hAnsi="Times New Roman" w:cs="Times New Roman"/>
                <w:i/>
                <w:sz w:val="22"/>
                <w:szCs w:val="22"/>
              </w:rPr>
              <w:t xml:space="preserve"> paslaugų paketo pasiūla ir pan.).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both"/>
              <w:rPr>
                <w:rFonts w:ascii="Times New Roman" w:eastAsia="Calibri" w:hAnsi="Times New Roman" w:cs="Times New Roman"/>
                <w:sz w:val="22"/>
                <w:szCs w:val="22"/>
              </w:rPr>
            </w:pPr>
            <w:r w:rsidRPr="00C177A0">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1F52C1" w:rsidRDefault="00E2433A" w:rsidP="00E2433A">
            <w:pPr>
              <w:tabs>
                <w:tab w:val="left" w:pos="3555"/>
              </w:tabs>
              <w:ind w:firstLine="0"/>
              <w:jc w:val="both"/>
              <w:rPr>
                <w:rFonts w:ascii="Times New Roman" w:eastAsia="Calibri" w:hAnsi="Times New Roman" w:cs="Times New Roman"/>
                <w:sz w:val="22"/>
                <w:szCs w:val="22"/>
                <w:lang w:val="en-US"/>
              </w:rPr>
            </w:pPr>
            <w:r w:rsidRPr="001F52C1">
              <w:rPr>
                <w:rFonts w:ascii="Times New Roman"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1F52C1">
              <w:rPr>
                <w:rFonts w:ascii="Times New Roman" w:eastAsia="Calibri"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proofErr w:type="spellStart"/>
            <w:r w:rsidRPr="001F52C1">
              <w:rPr>
                <w:rFonts w:ascii="Times New Roman" w:eastAsia="Calibri" w:hAnsi="Times New Roman" w:cs="Times New Roman"/>
                <w:sz w:val="22"/>
                <w:szCs w:val="22"/>
                <w:lang w:val="en-US"/>
              </w:rPr>
              <w:t>didesnės</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arba</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lygios</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nacionaliniam</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vidutiniam</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darbo</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užmokesčiui</w:t>
            </w:r>
            <w:proofErr w:type="spellEnd"/>
            <w:r w:rsidRPr="001F52C1">
              <w:rPr>
                <w:rFonts w:ascii="Times New Roman" w:eastAsia="Calibri" w:hAnsi="Times New Roman" w:cs="Times New Roman"/>
                <w:sz w:val="22"/>
                <w:szCs w:val="22"/>
                <w:lang w:val="en-US"/>
              </w:rPr>
              <w:t>;</w:t>
            </w:r>
          </w:p>
          <w:p w:rsidR="00E2433A" w:rsidRPr="001F52C1" w:rsidRDefault="00E2433A" w:rsidP="00E2433A">
            <w:pPr>
              <w:tabs>
                <w:tab w:val="left" w:pos="3555"/>
              </w:tabs>
              <w:ind w:firstLine="0"/>
              <w:jc w:val="both"/>
              <w:rPr>
                <w:rFonts w:ascii="Times New Roman" w:eastAsia="Calibri" w:hAnsi="Times New Roman" w:cs="Times New Roman"/>
                <w:sz w:val="22"/>
                <w:szCs w:val="22"/>
                <w:lang w:val="en-US"/>
              </w:rPr>
            </w:pPr>
            <w:r w:rsidRPr="001F52C1">
              <w:rPr>
                <w:rFonts w:ascii="Times New Roman" w:hAnsi="Times New Roman" w:cs="Times New Roman"/>
                <w:sz w:val="22"/>
                <w:szCs w:val="22"/>
                <w:lang w:val="en-US"/>
              </w:rPr>
              <w:t>□</w:t>
            </w:r>
            <w:r w:rsidRPr="001F52C1">
              <w:rPr>
                <w:rFonts w:ascii="Times New Roman" w:eastAsia="Calibri" w:hAnsi="Times New Roman" w:cs="Times New Roman"/>
                <w:sz w:val="22"/>
                <w:szCs w:val="22"/>
                <w:lang w:val="en-US"/>
              </w:rPr>
              <w:t xml:space="preserve"> – </w:t>
            </w:r>
            <w:proofErr w:type="spellStart"/>
            <w:r w:rsidRPr="001F52C1">
              <w:rPr>
                <w:rFonts w:ascii="Times New Roman" w:eastAsia="Calibri" w:hAnsi="Times New Roman" w:cs="Times New Roman"/>
                <w:sz w:val="22"/>
                <w:szCs w:val="22"/>
                <w:lang w:val="en-US"/>
              </w:rPr>
              <w:t>mažesnės</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už</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nacionalinį</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vidutinį</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darbo</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užmokestį</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tačiau</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didesnės</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už</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minimalų</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vidutinį</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darbo</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užmokestį</w:t>
            </w:r>
            <w:proofErr w:type="spellEnd"/>
            <w:r w:rsidRPr="001F52C1">
              <w:rPr>
                <w:rFonts w:ascii="Times New Roman" w:eastAsia="Calibri" w:hAnsi="Times New Roman" w:cs="Times New Roman"/>
                <w:sz w:val="22"/>
                <w:szCs w:val="22"/>
                <w:lang w:val="en-US"/>
              </w:rPr>
              <w:t>;</w:t>
            </w:r>
          </w:p>
          <w:p w:rsidR="00E2433A" w:rsidRPr="001F52C1" w:rsidRDefault="00E2433A" w:rsidP="00E2433A">
            <w:pPr>
              <w:tabs>
                <w:tab w:val="left" w:pos="3555"/>
              </w:tabs>
              <w:ind w:firstLine="0"/>
              <w:jc w:val="both"/>
              <w:rPr>
                <w:rFonts w:ascii="Times New Roman" w:eastAsia="Calibri" w:hAnsi="Times New Roman" w:cs="Times New Roman"/>
                <w:sz w:val="22"/>
                <w:szCs w:val="22"/>
              </w:rPr>
            </w:pPr>
            <w:r w:rsidRPr="001F52C1">
              <w:rPr>
                <w:rFonts w:ascii="Times New Roman" w:hAnsi="Times New Roman" w:cs="Times New Roman"/>
                <w:sz w:val="22"/>
                <w:szCs w:val="22"/>
                <w:lang w:val="en-US"/>
              </w:rPr>
              <w:t>□</w:t>
            </w:r>
            <w:r w:rsidRPr="001F52C1">
              <w:rPr>
                <w:rFonts w:ascii="Times New Roman" w:eastAsia="Calibri" w:hAnsi="Times New Roman" w:cs="Times New Roman"/>
                <w:sz w:val="22"/>
                <w:szCs w:val="22"/>
                <w:lang w:val="en-US"/>
              </w:rPr>
              <w:t xml:space="preserve"> – </w:t>
            </w:r>
            <w:proofErr w:type="spellStart"/>
            <w:r w:rsidRPr="001F52C1">
              <w:rPr>
                <w:rFonts w:ascii="Times New Roman" w:eastAsia="Calibri" w:hAnsi="Times New Roman" w:cs="Times New Roman"/>
                <w:sz w:val="22"/>
                <w:szCs w:val="22"/>
                <w:lang w:val="en-US"/>
              </w:rPr>
              <w:t>mažesnės</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arba</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lygios</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nacionaliniam</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minimaliam</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darbo</w:t>
            </w:r>
            <w:proofErr w:type="spellEnd"/>
            <w:r w:rsidRPr="001F52C1">
              <w:rPr>
                <w:rFonts w:ascii="Times New Roman" w:eastAsia="Calibri" w:hAnsi="Times New Roman" w:cs="Times New Roman"/>
                <w:sz w:val="22"/>
                <w:szCs w:val="22"/>
                <w:lang w:val="en-US"/>
              </w:rPr>
              <w:t xml:space="preserve"> </w:t>
            </w:r>
            <w:proofErr w:type="spellStart"/>
            <w:r w:rsidRPr="001F52C1">
              <w:rPr>
                <w:rFonts w:ascii="Times New Roman" w:eastAsia="Calibri" w:hAnsi="Times New Roman" w:cs="Times New Roman"/>
                <w:sz w:val="22"/>
                <w:szCs w:val="22"/>
                <w:lang w:val="en-US"/>
              </w:rPr>
              <w:t>užmokesčiui</w:t>
            </w:r>
            <w:proofErr w:type="spellEnd"/>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w:t>
            </w:r>
            <w:r w:rsidRPr="0083390E">
              <w:rPr>
                <w:rFonts w:ascii="Times New Roman" w:eastAsia="Calibri" w:hAnsi="Times New Roman" w:cs="Times New Roman"/>
                <w:b/>
                <w:sz w:val="22"/>
                <w:szCs w:val="22"/>
              </w:rPr>
              <w:lastRenderedPageBreak/>
              <w:t xml:space="preserve">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18"/>
        <w:gridCol w:w="4287"/>
        <w:gridCol w:w="1710"/>
        <w:gridCol w:w="1260"/>
        <w:gridCol w:w="1350"/>
        <w:gridCol w:w="1170"/>
        <w:gridCol w:w="1170"/>
        <w:gridCol w:w="1170"/>
        <w:gridCol w:w="1170"/>
        <w:gridCol w:w="1090"/>
      </w:tblGrid>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C0716A"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287"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right="5"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9F5422" w:rsidRPr="0083390E" w:rsidTr="0096262C">
        <w:trPr>
          <w:tblHeader/>
        </w:trPr>
        <w:tc>
          <w:tcPr>
            <w:tcW w:w="10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28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710" w:type="dxa"/>
            <w:tcBorders>
              <w:top w:val="single" w:sz="4" w:space="0" w:color="auto"/>
              <w:left w:val="single" w:sz="4" w:space="0" w:color="auto"/>
              <w:bottom w:val="single" w:sz="4" w:space="0" w:color="auto"/>
              <w:right w:val="single" w:sz="4" w:space="0" w:color="auto"/>
            </w:tcBorders>
            <w:shd w:val="clear" w:color="auto" w:fill="FBE4D5"/>
          </w:tcPr>
          <w:p w:rsidR="009F5422" w:rsidRPr="008E3FD3" w:rsidRDefault="009F5422" w:rsidP="007136E8">
            <w:pPr>
              <w:tabs>
                <w:tab w:val="left" w:pos="3555"/>
              </w:tabs>
              <w:ind w:firstLine="0"/>
              <w:jc w:val="center"/>
              <w:rPr>
                <w:rFonts w:ascii="Times New Roman" w:eastAsia="Calibri" w:hAnsi="Times New Roman" w:cs="Times New Roman"/>
                <w:b/>
                <w:sz w:val="22"/>
                <w:szCs w:val="22"/>
              </w:rPr>
            </w:pPr>
            <w:r w:rsidRPr="00111FA3">
              <w:rPr>
                <w:rFonts w:ascii="Times New Roman" w:eastAsia="Calibri" w:hAnsi="Times New Roman" w:cs="Times New Roman"/>
                <w:b/>
                <w:sz w:val="22"/>
                <w:szCs w:val="22"/>
              </w:rPr>
              <w:t>Ataskaitiniai metai</w:t>
            </w:r>
            <w:r w:rsidR="00C0716A" w:rsidRPr="00111FA3">
              <w:rPr>
                <w:rFonts w:ascii="Times New Roman" w:eastAsia="Calibri" w:hAnsi="Times New Roman" w:cs="Times New Roman"/>
                <w:b/>
                <w:sz w:val="22"/>
                <w:szCs w:val="22"/>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5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C0716A" w:rsidRPr="0083390E" w:rsidTr="00C0716A">
        <w:trPr>
          <w:tblHeader/>
        </w:trPr>
        <w:tc>
          <w:tcPr>
            <w:tcW w:w="1018" w:type="dxa"/>
            <w:vMerge/>
            <w:tcBorders>
              <w:top w:val="single" w:sz="4" w:space="0" w:color="auto"/>
              <w:left w:val="single" w:sz="4" w:space="0" w:color="auto"/>
              <w:bottom w:val="single" w:sz="4" w:space="0" w:color="auto"/>
              <w:right w:val="single" w:sz="4" w:space="0" w:color="auto"/>
            </w:tcBorders>
            <w:vAlign w:val="center"/>
          </w:tcPr>
          <w:p w:rsidR="009F5422" w:rsidRPr="0083390E" w:rsidRDefault="009F5422" w:rsidP="007136E8">
            <w:pPr>
              <w:ind w:firstLine="0"/>
              <w:rPr>
                <w:rFonts w:ascii="Times New Roman" w:eastAsia="Calibri" w:hAnsi="Times New Roman" w:cs="Times New Roman"/>
                <w:b/>
                <w:sz w:val="22"/>
                <w:szCs w:val="22"/>
              </w:rPr>
            </w:pPr>
          </w:p>
        </w:tc>
        <w:tc>
          <w:tcPr>
            <w:tcW w:w="4287" w:type="dxa"/>
            <w:vMerge/>
            <w:tcBorders>
              <w:top w:val="single" w:sz="4" w:space="0" w:color="auto"/>
              <w:left w:val="single" w:sz="4" w:space="0" w:color="auto"/>
              <w:bottom w:val="single" w:sz="4" w:space="0" w:color="auto"/>
              <w:right w:val="single" w:sz="4" w:space="0" w:color="auto"/>
            </w:tcBorders>
            <w:vAlign w:val="center"/>
          </w:tcPr>
          <w:p w:rsidR="009F5422" w:rsidRPr="0083390E" w:rsidRDefault="009F5422" w:rsidP="007136E8">
            <w:pPr>
              <w:ind w:firstLine="0"/>
              <w:rPr>
                <w:rFonts w:ascii="Times New Roman" w:eastAsia="Calibri" w:hAnsi="Times New Roman" w:cs="Times New Roman"/>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96262C">
            <w:pPr>
              <w:tabs>
                <w:tab w:val="left" w:pos="3555"/>
              </w:tabs>
              <w:ind w:right="449"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 xml:space="preserve">Ši dalis pildoma, jeigu pareiškėjas teikia paslaugas. Jeigu pareiškėjas numato teikti kelių rūšių paslaugas, šios verslo plano eilutės kiekvienai paslaugai pildomos atskirai, t. y. verslo plano forma atitinkamai turi būti papildoma naujomis eilutėmis. </w:t>
            </w: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9F5422" w:rsidRPr="0083390E" w:rsidRDefault="009F5422"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Čia ir toliau (žemiau esančiose šios lentelės II stulpelio eilutėse) įrašykite konkrečiai, kokios paslaugos teikiamos, ir nurodykite tą patį mato vienetą (pvz., vnt., kartais, valandomis, dienomis, paromis ir pan.).</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9F5422" w:rsidRPr="0083390E" w:rsidRDefault="009F5422"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Mato vienetas turi sutapti su 4.1.1.2 eilutėje nurodytu mato vienetu.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7D3327" w:rsidRPr="0083390E" w:rsidTr="00BB025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660A3" w:rsidRDefault="007D3327" w:rsidP="007D3327">
            <w:pPr>
              <w:tabs>
                <w:tab w:val="left" w:pos="3555"/>
              </w:tabs>
              <w:ind w:firstLine="0"/>
              <w:rPr>
                <w:rFonts w:ascii="Times New Roman" w:eastAsia="Calibri" w:hAnsi="Times New Roman" w:cs="Times New Roman"/>
                <w:b/>
                <w:sz w:val="22"/>
                <w:szCs w:val="22"/>
              </w:rPr>
            </w:pPr>
            <w:r w:rsidRPr="00C660A3">
              <w:rPr>
                <w:rFonts w:ascii="Times New Roman" w:eastAsia="Calibri" w:hAnsi="Times New Roman" w:cs="Times New Roman"/>
                <w:b/>
                <w:sz w:val="22"/>
                <w:szCs w:val="22"/>
              </w:rPr>
              <w:t>4.1.2.</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BE4D5"/>
          </w:tcPr>
          <w:p w:rsidR="007D3327" w:rsidRPr="00C660A3" w:rsidRDefault="007D3327" w:rsidP="007D3327">
            <w:pPr>
              <w:tabs>
                <w:tab w:val="left" w:pos="3555"/>
              </w:tabs>
              <w:ind w:firstLine="0"/>
              <w:jc w:val="both"/>
              <w:rPr>
                <w:rFonts w:ascii="Times New Roman" w:eastAsia="Calibri" w:hAnsi="Times New Roman" w:cs="Times New Roman"/>
                <w:b/>
                <w:sz w:val="22"/>
                <w:szCs w:val="22"/>
              </w:rPr>
            </w:pPr>
            <w:r w:rsidRPr="00C660A3">
              <w:rPr>
                <w:rFonts w:ascii="Times New Roman" w:eastAsia="Calibri" w:hAnsi="Times New Roman" w:cs="Times New Roman"/>
                <w:b/>
                <w:sz w:val="22"/>
                <w:szCs w:val="22"/>
              </w:rPr>
              <w:t xml:space="preserve">Gaminamos ir planuojamos gaminti prekės </w:t>
            </w:r>
          </w:p>
          <w:p w:rsidR="007D3327" w:rsidRPr="00C660A3" w:rsidRDefault="007D3327" w:rsidP="007D3327">
            <w:pPr>
              <w:tabs>
                <w:tab w:val="left" w:pos="3555"/>
              </w:tabs>
              <w:ind w:firstLine="0"/>
              <w:jc w:val="both"/>
              <w:rPr>
                <w:rFonts w:ascii="Times New Roman" w:eastAsia="Calibri" w:hAnsi="Times New Roman" w:cs="Times New Roman"/>
                <w:i/>
                <w:sz w:val="22"/>
                <w:szCs w:val="22"/>
              </w:rPr>
            </w:pPr>
            <w:r w:rsidRPr="00C660A3">
              <w:rPr>
                <w:rFonts w:ascii="Times New Roman" w:eastAsia="Calibri"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4B250E" w:rsidP="007D3327">
            <w:pPr>
              <w:tabs>
                <w:tab w:val="left" w:pos="3555"/>
              </w:tabs>
              <w:ind w:firstLine="0"/>
              <w:rPr>
                <w:rFonts w:ascii="Times New Roman" w:eastAsia="Calibri" w:hAnsi="Times New Roman" w:cs="Times New Roman"/>
                <w:sz w:val="22"/>
                <w:szCs w:val="22"/>
              </w:rPr>
            </w:pPr>
            <w:r w:rsidRPr="00C660A3">
              <w:rPr>
                <w:rFonts w:ascii="Times New Roman" w:eastAsia="Calibri" w:hAnsi="Times New Roman" w:cs="Times New Roman"/>
                <w:sz w:val="22"/>
                <w:szCs w:val="22"/>
              </w:rPr>
              <w:lastRenderedPageBreak/>
              <w:t>4.1.2.1.</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7D3327" w:rsidP="007D3327">
            <w:pPr>
              <w:tabs>
                <w:tab w:val="left" w:pos="3555"/>
              </w:tabs>
              <w:ind w:firstLine="0"/>
              <w:jc w:val="both"/>
              <w:rPr>
                <w:rFonts w:ascii="Times New Roman" w:eastAsia="Calibri" w:hAnsi="Times New Roman" w:cs="Times New Roman"/>
                <w:b/>
                <w:sz w:val="22"/>
                <w:szCs w:val="22"/>
              </w:rPr>
            </w:pPr>
            <w:r w:rsidRPr="00C660A3">
              <w:rPr>
                <w:rFonts w:ascii="Times New Roman" w:eastAsia="Calibri" w:hAnsi="Times New Roman" w:cs="Times New Roman"/>
                <w:b/>
                <w:bCs/>
                <w:sz w:val="22"/>
                <w:szCs w:val="22"/>
              </w:rPr>
              <w:t>Pagaminta (užauginta)</w:t>
            </w:r>
          </w:p>
          <w:p w:rsidR="007D3327" w:rsidRPr="00C660A3" w:rsidRDefault="007D3327" w:rsidP="007D3327">
            <w:pPr>
              <w:tabs>
                <w:tab w:val="left" w:pos="3555"/>
              </w:tabs>
              <w:ind w:firstLine="0"/>
              <w:jc w:val="both"/>
              <w:rPr>
                <w:rFonts w:ascii="Times New Roman" w:eastAsia="Calibri" w:hAnsi="Times New Roman" w:cs="Times New Roman"/>
                <w:b/>
                <w:sz w:val="22"/>
                <w:szCs w:val="22"/>
              </w:rPr>
            </w:pPr>
            <w:r w:rsidRPr="00C660A3">
              <w:rPr>
                <w:rFonts w:ascii="Times New Roman" w:eastAsia="Calibri" w:hAnsi="Times New Roman" w:cs="Times New Roman"/>
                <w:b/>
                <w:bCs/>
                <w:sz w:val="22"/>
                <w:szCs w:val="22"/>
              </w:rPr>
              <w:t>&lt;...&gt; (EVRK kodas &lt;...&gt;)</w:t>
            </w:r>
          </w:p>
          <w:p w:rsidR="007D3327" w:rsidRPr="00C660A3" w:rsidRDefault="007D3327" w:rsidP="007D3327">
            <w:pPr>
              <w:tabs>
                <w:tab w:val="left" w:pos="3555"/>
              </w:tabs>
              <w:ind w:firstLine="0"/>
              <w:jc w:val="both"/>
              <w:rPr>
                <w:rFonts w:ascii="Times New Roman" w:eastAsia="Calibri" w:hAnsi="Times New Roman" w:cs="Times New Roman"/>
                <w:i/>
                <w:sz w:val="22"/>
                <w:szCs w:val="22"/>
              </w:rPr>
            </w:pPr>
            <w:r w:rsidRPr="00C660A3">
              <w:rPr>
                <w:rFonts w:ascii="Times New Roman" w:eastAsia="Calibri" w:hAnsi="Times New Roman" w:cs="Times New Roman"/>
                <w:i/>
                <w:iCs/>
                <w:sz w:val="22"/>
                <w:szCs w:val="22"/>
              </w:rPr>
              <w:t>Čia ir toliau (žemiau esančiose šios lentelės II stulpelio eilutėse) įrašykite konkrečiai, kas gaminama (užauginama) pagal EVRK (nurodomas EVRK kodas) ir nurodykite mato vienetą (pvz., vnt., kg, 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4B250E" w:rsidP="007D3327">
            <w:pPr>
              <w:tabs>
                <w:tab w:val="left" w:pos="3555"/>
              </w:tabs>
              <w:ind w:firstLine="0"/>
              <w:rPr>
                <w:rFonts w:ascii="Times New Roman" w:eastAsia="Calibri" w:hAnsi="Times New Roman" w:cs="Times New Roman"/>
                <w:sz w:val="22"/>
                <w:szCs w:val="22"/>
              </w:rPr>
            </w:pPr>
            <w:r w:rsidRPr="00C660A3">
              <w:rPr>
                <w:rFonts w:ascii="Times New Roman" w:eastAsia="Calibri" w:hAnsi="Times New Roman" w:cs="Times New Roman"/>
                <w:sz w:val="22"/>
                <w:szCs w:val="22"/>
              </w:rPr>
              <w:t>4.1.2.2.</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7D3327" w:rsidP="007D3327">
            <w:pPr>
              <w:tabs>
                <w:tab w:val="left" w:pos="3555"/>
              </w:tabs>
              <w:ind w:firstLine="0"/>
              <w:jc w:val="both"/>
              <w:rPr>
                <w:rFonts w:ascii="Times New Roman" w:eastAsia="Calibri" w:hAnsi="Times New Roman" w:cs="Times New Roman"/>
                <w:b/>
                <w:sz w:val="22"/>
                <w:szCs w:val="22"/>
              </w:rPr>
            </w:pPr>
            <w:r w:rsidRPr="00C660A3">
              <w:rPr>
                <w:rFonts w:ascii="Times New Roman" w:eastAsia="Calibri" w:hAnsi="Times New Roman" w:cs="Times New Roman"/>
                <w:b/>
                <w:bCs/>
                <w:sz w:val="22"/>
                <w:szCs w:val="22"/>
              </w:rPr>
              <w:t>Parduota &lt;...&gt;</w:t>
            </w:r>
          </w:p>
          <w:p w:rsidR="007D3327" w:rsidRPr="00C660A3" w:rsidRDefault="007D3327" w:rsidP="007D3327">
            <w:pPr>
              <w:tabs>
                <w:tab w:val="left" w:pos="3555"/>
              </w:tabs>
              <w:ind w:firstLine="0"/>
              <w:jc w:val="both"/>
              <w:rPr>
                <w:rFonts w:ascii="Times New Roman" w:eastAsia="Calibri" w:hAnsi="Times New Roman" w:cs="Times New Roman"/>
                <w:sz w:val="22"/>
                <w:szCs w:val="22"/>
              </w:rPr>
            </w:pPr>
            <w:r w:rsidRPr="00C660A3">
              <w:rPr>
                <w:rFonts w:ascii="Times New Roman" w:eastAsia="Calibri" w:hAnsi="Times New Roman" w:cs="Times New Roman"/>
                <w:i/>
                <w:iCs/>
                <w:sz w:val="22"/>
                <w:szCs w:val="22"/>
              </w:rPr>
              <w:t>Mato vienetas turi sutapti su 4.1.1.1 eilutėje nurodytu mato vienetu.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4B250E" w:rsidP="007D3327">
            <w:pPr>
              <w:tabs>
                <w:tab w:val="left" w:pos="3555"/>
              </w:tabs>
              <w:ind w:firstLine="0"/>
              <w:rPr>
                <w:rFonts w:ascii="Times New Roman" w:eastAsia="Calibri" w:hAnsi="Times New Roman" w:cs="Times New Roman"/>
                <w:sz w:val="22"/>
                <w:szCs w:val="22"/>
              </w:rPr>
            </w:pPr>
            <w:r w:rsidRPr="00C660A3">
              <w:rPr>
                <w:rFonts w:ascii="Times New Roman" w:eastAsia="Calibri" w:hAnsi="Times New Roman" w:cs="Times New Roman"/>
                <w:sz w:val="22"/>
                <w:szCs w:val="22"/>
              </w:rPr>
              <w:t>4.1.2.3.</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7D3327" w:rsidP="007D3327">
            <w:pPr>
              <w:tabs>
                <w:tab w:val="left" w:pos="3555"/>
              </w:tabs>
              <w:ind w:firstLine="0"/>
              <w:jc w:val="both"/>
              <w:rPr>
                <w:rFonts w:ascii="Times New Roman" w:eastAsia="Calibri" w:hAnsi="Times New Roman" w:cs="Times New Roman"/>
                <w:b/>
                <w:sz w:val="22"/>
                <w:szCs w:val="22"/>
              </w:rPr>
            </w:pPr>
            <w:r w:rsidRPr="00C660A3">
              <w:rPr>
                <w:rFonts w:ascii="Times New Roman" w:eastAsia="Calibri" w:hAnsi="Times New Roman" w:cs="Times New Roman"/>
                <w:b/>
                <w:bCs/>
                <w:sz w:val="22"/>
                <w:szCs w:val="22"/>
              </w:rPr>
              <w:t>Vidutinė kaina (</w:t>
            </w:r>
            <w:proofErr w:type="spellStart"/>
            <w:r w:rsidRPr="00C660A3">
              <w:rPr>
                <w:rFonts w:ascii="Times New Roman" w:eastAsia="Calibri" w:hAnsi="Times New Roman" w:cs="Times New Roman"/>
                <w:b/>
                <w:bCs/>
                <w:sz w:val="22"/>
                <w:szCs w:val="22"/>
              </w:rPr>
              <w:t>Eur</w:t>
            </w:r>
            <w:proofErr w:type="spellEnd"/>
            <w:r w:rsidRPr="00C660A3">
              <w:rPr>
                <w:rFonts w:ascii="Times New Roman" w:eastAsia="Calibri" w:hAnsi="Times New Roman" w:cs="Times New Roman"/>
                <w:b/>
                <w:bCs/>
                <w:sz w:val="22"/>
                <w:szCs w:val="22"/>
              </w:rPr>
              <w:t>)</w:t>
            </w:r>
          </w:p>
          <w:p w:rsidR="007D3327" w:rsidRPr="00C660A3" w:rsidRDefault="007D3327" w:rsidP="007D3327">
            <w:pPr>
              <w:tabs>
                <w:tab w:val="left" w:pos="3555"/>
              </w:tabs>
              <w:ind w:firstLine="0"/>
              <w:jc w:val="both"/>
              <w:rPr>
                <w:rFonts w:ascii="Times New Roman" w:eastAsia="Calibri" w:hAnsi="Times New Roman" w:cs="Times New Roman"/>
                <w:sz w:val="22"/>
                <w:szCs w:val="22"/>
              </w:rPr>
            </w:pPr>
            <w:r w:rsidRPr="00C660A3">
              <w:rPr>
                <w:rFonts w:ascii="Times New Roman" w:eastAsia="Calibri" w:hAnsi="Times New Roman" w:cs="Times New Roman"/>
                <w:i/>
                <w:iCs/>
                <w:sz w:val="22"/>
                <w:szCs w:val="22"/>
              </w:rPr>
              <w:t xml:space="preserve">Nurodoma kaina </w:t>
            </w:r>
            <w:proofErr w:type="spellStart"/>
            <w:r w:rsidRPr="00C660A3">
              <w:rPr>
                <w:rFonts w:ascii="Times New Roman" w:eastAsia="Calibri" w:hAnsi="Times New Roman" w:cs="Times New Roman"/>
                <w:i/>
                <w:iCs/>
                <w:sz w:val="22"/>
                <w:szCs w:val="22"/>
              </w:rPr>
              <w:t>Eur</w:t>
            </w:r>
            <w:proofErr w:type="spellEnd"/>
            <w:r w:rsidRPr="00C660A3">
              <w:rPr>
                <w:rFonts w:ascii="Times New Roman" w:eastAsia="Calibri" w:hAnsi="Times New Roman" w:cs="Times New Roman"/>
                <w:i/>
                <w:iCs/>
                <w:sz w:val="22"/>
                <w:szCs w:val="22"/>
              </w:rPr>
              <w:t xml:space="preserve"> už 1 mato vienetą, nurodytą 4.1.1.1–4.1.1.2 eilutėse</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4B250E" w:rsidP="007D3327">
            <w:pPr>
              <w:tabs>
                <w:tab w:val="left" w:pos="3555"/>
              </w:tabs>
              <w:ind w:firstLine="0"/>
              <w:rPr>
                <w:rFonts w:ascii="Times New Roman" w:eastAsia="Calibri" w:hAnsi="Times New Roman" w:cs="Times New Roman"/>
                <w:sz w:val="22"/>
                <w:szCs w:val="22"/>
              </w:rPr>
            </w:pPr>
            <w:r w:rsidRPr="00C660A3">
              <w:rPr>
                <w:rFonts w:ascii="Times New Roman" w:eastAsia="Calibri" w:hAnsi="Times New Roman" w:cs="Times New Roman"/>
                <w:sz w:val="22"/>
                <w:szCs w:val="22"/>
              </w:rPr>
              <w:t>4.1.2.4.</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660A3" w:rsidRDefault="007D3327" w:rsidP="007D3327">
            <w:pPr>
              <w:tabs>
                <w:tab w:val="left" w:pos="3555"/>
              </w:tabs>
              <w:ind w:firstLine="0"/>
              <w:jc w:val="both"/>
              <w:rPr>
                <w:rFonts w:ascii="Times New Roman" w:eastAsia="Calibri" w:hAnsi="Times New Roman" w:cs="Times New Roman"/>
                <w:b/>
                <w:sz w:val="22"/>
                <w:szCs w:val="22"/>
              </w:rPr>
            </w:pPr>
            <w:r w:rsidRPr="00C660A3">
              <w:rPr>
                <w:rFonts w:ascii="Times New Roman" w:eastAsia="Calibri" w:hAnsi="Times New Roman" w:cs="Times New Roman"/>
                <w:b/>
                <w:bCs/>
                <w:sz w:val="22"/>
                <w:szCs w:val="22"/>
              </w:rPr>
              <w:t>Gautos pajamos (</w:t>
            </w:r>
            <w:proofErr w:type="spellStart"/>
            <w:r w:rsidRPr="00C660A3">
              <w:rPr>
                <w:rFonts w:ascii="Times New Roman" w:eastAsia="Calibri" w:hAnsi="Times New Roman" w:cs="Times New Roman"/>
                <w:b/>
                <w:bCs/>
                <w:sz w:val="22"/>
                <w:szCs w:val="22"/>
              </w:rPr>
              <w:t>Eur</w:t>
            </w:r>
            <w:proofErr w:type="spellEnd"/>
            <w:r w:rsidRPr="00C660A3">
              <w:rPr>
                <w:rFonts w:ascii="Times New Roman" w:eastAsia="Calibri" w:hAnsi="Times New Roman" w:cs="Times New Roman"/>
                <w:b/>
                <w:bCs/>
                <w:sz w:val="22"/>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w:t>
            </w:r>
          </w:p>
        </w:tc>
        <w:tc>
          <w:tcPr>
            <w:tcW w:w="14377" w:type="dxa"/>
            <w:gridSpan w:val="9"/>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4.3.1.3.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bl>
    <w:p w:rsidR="00C0716A" w:rsidRPr="00C0716A" w:rsidRDefault="00C0716A" w:rsidP="007F3FC3">
      <w:pPr>
        <w:ind w:firstLine="0"/>
        <w:jc w:val="both"/>
        <w:rPr>
          <w:rFonts w:ascii="Times New Roman" w:eastAsia="Calibri" w:hAnsi="Times New Roman" w:cs="Times New Roman"/>
          <w:i/>
          <w:sz w:val="22"/>
          <w:szCs w:val="22"/>
        </w:rPr>
      </w:pPr>
      <w:r>
        <w:rPr>
          <w:rFonts w:ascii="Times New Roman" w:eastAsia="Calibri" w:hAnsi="Times New Roman" w:cs="Times New Roman"/>
          <w:b/>
          <w:sz w:val="24"/>
          <w:szCs w:val="24"/>
        </w:rPr>
        <w:t xml:space="preserve">* </w:t>
      </w:r>
      <w:r w:rsidRPr="00C0716A">
        <w:rPr>
          <w:rFonts w:ascii="Times New Roman" w:eastAsia="Calibri" w:hAnsi="Times New Roman" w:cs="Times New Roman"/>
          <w:i/>
          <w:sz w:val="22"/>
          <w:szCs w:val="22"/>
        </w:rPr>
        <w:t>pildoma verslo plėtros atveju</w:t>
      </w:r>
    </w:p>
    <w:p w:rsidR="00C0716A" w:rsidRDefault="00C0716A" w:rsidP="007F3FC3">
      <w:pPr>
        <w:ind w:firstLine="0"/>
        <w:jc w:val="both"/>
        <w:rPr>
          <w:rFonts w:ascii="Times New Roman" w:eastAsia="Calibri" w:hAnsi="Times New Roman" w:cs="Times New Roman"/>
          <w:b/>
          <w:sz w:val="24"/>
          <w:szCs w:val="24"/>
        </w:rPr>
      </w:pPr>
    </w:p>
    <w:tbl>
      <w:tblPr>
        <w:tblW w:w="154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12"/>
        <w:gridCol w:w="360"/>
        <w:gridCol w:w="1260"/>
        <w:gridCol w:w="1080"/>
        <w:gridCol w:w="180"/>
        <w:gridCol w:w="1350"/>
        <w:gridCol w:w="180"/>
        <w:gridCol w:w="1260"/>
        <w:gridCol w:w="1170"/>
        <w:gridCol w:w="270"/>
        <w:gridCol w:w="1440"/>
        <w:gridCol w:w="1260"/>
        <w:gridCol w:w="1440"/>
      </w:tblGrid>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5.1.1.2.</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&lt;...&gt;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9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AC42B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5.2.</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422314" w:rsidRPr="0083390E" w:rsidTr="002F3884">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E66BDA" w:rsidRPr="008E3FD3" w:rsidRDefault="00422314" w:rsidP="00474371">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422314" w:rsidRPr="00D56A5E" w:rsidRDefault="00422314" w:rsidP="00474371">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r w:rsidR="00557672" w:rsidRPr="008E3FD3">
              <w:rPr>
                <w:rFonts w:ascii="Times New Roman" w:eastAsia="Calibri" w:hAnsi="Times New Roman" w:cs="Times New Roman"/>
                <w:b/>
                <w:sz w:val="22"/>
                <w:szCs w:val="22"/>
              </w:rPr>
              <w: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702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D56A5E" w:rsidRPr="0083390E" w:rsidTr="005A7905">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422314" w:rsidRPr="00D56A5E" w:rsidRDefault="00422314"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5.2.2.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5.2.3.</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5.2.4.</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5.2.5.</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5.2.6.</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5.2.7.</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5.3.</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422314" w:rsidRPr="0083390E" w:rsidTr="002F3884">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E66BDA" w:rsidRPr="008E3FD3" w:rsidRDefault="00422314" w:rsidP="00703538">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422314" w:rsidRPr="00D56A5E" w:rsidRDefault="00422314" w:rsidP="00703538">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r w:rsidR="00557672" w:rsidRPr="008E3FD3">
              <w:rPr>
                <w:rFonts w:ascii="Times New Roman" w:eastAsia="Calibri" w:hAnsi="Times New Roman" w:cs="Times New Roman"/>
                <w:b/>
                <w:sz w:val="22"/>
                <w:szCs w:val="22"/>
              </w:rPr>
              <w: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702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422314" w:rsidRPr="0083390E" w:rsidTr="005A7905">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422314" w:rsidRPr="00D56A5E" w:rsidRDefault="00422314"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BD253A">
            <w:pPr>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5.3.1.</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5.3.2.</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5.3.3.</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5.3.4.</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5.3.5.</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bl>
    <w:p w:rsidR="007F3FC3" w:rsidRDefault="002F3884" w:rsidP="00EB3795">
      <w:pPr>
        <w:ind w:firstLine="0"/>
        <w:rPr>
          <w:rFonts w:ascii="Times New Roman" w:hAnsi="Times New Roman" w:cs="Times New Roman"/>
          <w:sz w:val="24"/>
          <w:szCs w:val="24"/>
        </w:rPr>
      </w:pPr>
      <w:r>
        <w:rPr>
          <w:rFonts w:ascii="Times New Roman" w:hAnsi="Times New Roman" w:cs="Times New Roman"/>
          <w:sz w:val="24"/>
          <w:szCs w:val="24"/>
        </w:rPr>
        <w:t>*</w:t>
      </w:r>
      <w:r w:rsidRPr="002F3884">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2F3884" w:rsidRDefault="002F3884" w:rsidP="00EB3795">
      <w:pPr>
        <w:ind w:firstLine="0"/>
        <w:rPr>
          <w:rFonts w:ascii="Times New Roman" w:hAnsi="Times New Roman" w:cs="Times New Roman"/>
          <w:sz w:val="24"/>
          <w:szCs w:val="24"/>
        </w:rPr>
      </w:pPr>
    </w:p>
    <w:tbl>
      <w:tblPr>
        <w:tblStyle w:val="Lentelstinklelis"/>
        <w:tblW w:w="15408" w:type="dxa"/>
        <w:tblLayout w:type="fixed"/>
        <w:tblLook w:val="04A0" w:firstRow="1" w:lastRow="0" w:firstColumn="1" w:lastColumn="0" w:noHBand="0" w:noVBand="1"/>
      </w:tblPr>
      <w:tblGrid>
        <w:gridCol w:w="828"/>
        <w:gridCol w:w="3330"/>
        <w:gridCol w:w="1530"/>
        <w:gridCol w:w="1260"/>
        <w:gridCol w:w="1350"/>
        <w:gridCol w:w="1440"/>
        <w:gridCol w:w="1530"/>
        <w:gridCol w:w="1440"/>
        <w:gridCol w:w="1350"/>
        <w:gridCol w:w="1350"/>
      </w:tblGrid>
      <w:tr w:rsidR="00E55D74" w:rsidRPr="0083390E" w:rsidTr="005E54A2">
        <w:trPr>
          <w:tblHeader/>
        </w:trPr>
        <w:tc>
          <w:tcPr>
            <w:tcW w:w="828"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w:t>
            </w:r>
          </w:p>
        </w:tc>
        <w:tc>
          <w:tcPr>
            <w:tcW w:w="14580" w:type="dxa"/>
            <w:gridSpan w:val="9"/>
            <w:shd w:val="clear" w:color="auto" w:fill="F7CAAC" w:themeFill="accent2" w:themeFillTint="66"/>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PAREIŠKĖJO FINANSINĖS ATASKAITOS IR PROGNOZĖS</w:t>
            </w:r>
          </w:p>
          <w:p w:rsidR="00E55D74" w:rsidRPr="0083390E" w:rsidRDefault="00E55D74" w:rsidP="004B72EA">
            <w:pPr>
              <w:ind w:firstLine="0"/>
              <w:rPr>
                <w:rFonts w:ascii="Times New Roman" w:hAnsi="Times New Roman" w:cs="Times New Roman"/>
                <w:b/>
                <w:i/>
                <w:sz w:val="22"/>
                <w:szCs w:val="22"/>
              </w:rPr>
            </w:pPr>
          </w:p>
        </w:tc>
      </w:tr>
      <w:tr w:rsidR="005A7905" w:rsidRPr="0083390E" w:rsidTr="005E54A2">
        <w:trPr>
          <w:tblHeader/>
        </w:trPr>
        <w:tc>
          <w:tcPr>
            <w:tcW w:w="828" w:type="dxa"/>
            <w:shd w:val="clear" w:color="auto" w:fill="FFFFFF" w:themeFill="background1"/>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15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26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44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5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44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IX</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Pr>
                <w:rFonts w:ascii="Times New Roman" w:hAnsi="Times New Roman" w:cs="Times New Roman"/>
                <w:b/>
                <w:sz w:val="22"/>
                <w:szCs w:val="22"/>
              </w:rPr>
              <w:t>X</w:t>
            </w:r>
          </w:p>
        </w:tc>
      </w:tr>
      <w:tr w:rsidR="00D56A5E" w:rsidRPr="0083390E" w:rsidTr="005E54A2">
        <w:trPr>
          <w:tblHeader/>
        </w:trPr>
        <w:tc>
          <w:tcPr>
            <w:tcW w:w="828" w:type="dxa"/>
            <w:vMerge w:val="restart"/>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1530" w:type="dxa"/>
            <w:shd w:val="clear" w:color="auto" w:fill="FBE4D5" w:themeFill="accent2" w:themeFillTint="33"/>
          </w:tcPr>
          <w:p w:rsidR="00D56A5E" w:rsidRPr="008E3FD3" w:rsidRDefault="00D56A5E" w:rsidP="004B72EA">
            <w:pPr>
              <w:ind w:firstLine="0"/>
              <w:jc w:val="center"/>
              <w:rPr>
                <w:rFonts w:ascii="Times New Roman" w:hAnsi="Times New Roman" w:cs="Times New Roman"/>
                <w:b/>
                <w:sz w:val="22"/>
                <w:szCs w:val="22"/>
              </w:rPr>
            </w:pPr>
            <w:r w:rsidRPr="008E3FD3">
              <w:rPr>
                <w:rFonts w:ascii="Times New Roman" w:hAnsi="Times New Roman" w:cs="Times New Roman"/>
                <w:b/>
                <w:sz w:val="22"/>
                <w:szCs w:val="22"/>
              </w:rPr>
              <w:t>Ataskaitiniai metai</w:t>
            </w:r>
            <w:r w:rsidR="002F3884" w:rsidRPr="008E3FD3">
              <w:rPr>
                <w:rFonts w:ascii="Times New Roman" w:hAnsi="Times New Roman" w:cs="Times New Roman"/>
                <w:b/>
                <w:sz w:val="22"/>
                <w:szCs w:val="22"/>
              </w:rPr>
              <w:t>*</w:t>
            </w:r>
          </w:p>
        </w:tc>
        <w:tc>
          <w:tcPr>
            <w:tcW w:w="2610" w:type="dxa"/>
            <w:gridSpan w:val="2"/>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7110" w:type="dxa"/>
            <w:gridSpan w:val="5"/>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F3884" w:rsidRPr="0083390E" w:rsidTr="005E54A2">
        <w:trPr>
          <w:tblHeader/>
        </w:trPr>
        <w:tc>
          <w:tcPr>
            <w:tcW w:w="828" w:type="dxa"/>
            <w:vMerge/>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p>
        </w:tc>
        <w:tc>
          <w:tcPr>
            <w:tcW w:w="1530" w:type="dxa"/>
            <w:shd w:val="clear" w:color="auto" w:fill="FBE4D5" w:themeFill="accent2" w:themeFillTint="33"/>
          </w:tcPr>
          <w:p w:rsidR="00D56A5E" w:rsidRPr="0083390E" w:rsidRDefault="00D56A5E" w:rsidP="004B72EA">
            <w:pPr>
              <w:ind w:firstLine="0"/>
              <w:jc w:val="center"/>
              <w:rPr>
                <w:rFonts w:ascii="Times New Roman" w:hAnsi="Times New Roman" w:cs="Times New Roman"/>
                <w:b/>
                <w:sz w:val="22"/>
                <w:szCs w:val="22"/>
              </w:rPr>
            </w:pPr>
          </w:p>
        </w:tc>
        <w:tc>
          <w:tcPr>
            <w:tcW w:w="126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44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53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44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5E54A2">
        <w:trPr>
          <w:tblHeader/>
        </w:trPr>
        <w:tc>
          <w:tcPr>
            <w:tcW w:w="828"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6.1.</w:t>
            </w:r>
          </w:p>
        </w:tc>
        <w:tc>
          <w:tcPr>
            <w:tcW w:w="14580" w:type="dxa"/>
            <w:gridSpan w:val="9"/>
            <w:shd w:val="clear" w:color="auto" w:fill="F7CAAC" w:themeFill="accent2" w:themeFillTint="66"/>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Turtas</w:t>
            </w:r>
          </w:p>
        </w:tc>
      </w:tr>
      <w:tr w:rsidR="00D56A5E" w:rsidRPr="0083390E" w:rsidTr="005E54A2">
        <w:trPr>
          <w:tblHeader/>
        </w:trPr>
        <w:tc>
          <w:tcPr>
            <w:tcW w:w="828"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1530"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Patentai licencijos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E0347B" w:rsidRPr="0083390E" w:rsidTr="005E54A2">
        <w:trPr>
          <w:tblHeader/>
        </w:trPr>
        <w:tc>
          <w:tcPr>
            <w:tcW w:w="828" w:type="dxa"/>
            <w:shd w:val="clear" w:color="auto" w:fill="auto"/>
          </w:tcPr>
          <w:p w:rsidR="00E0347B"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E0347B" w:rsidRPr="00111FA3" w:rsidRDefault="00E0347B" w:rsidP="004B72EA">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1530" w:type="dxa"/>
          </w:tcPr>
          <w:p w:rsidR="00E0347B" w:rsidRPr="0083390E" w:rsidRDefault="00E0347B" w:rsidP="004B72EA">
            <w:pPr>
              <w:ind w:firstLine="0"/>
              <w:rPr>
                <w:rFonts w:ascii="Times New Roman" w:hAnsi="Times New Roman" w:cs="Times New Roman"/>
                <w:b/>
                <w:sz w:val="22"/>
                <w:szCs w:val="22"/>
              </w:rPr>
            </w:pPr>
          </w:p>
        </w:tc>
        <w:tc>
          <w:tcPr>
            <w:tcW w:w="126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44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53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44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II.6.1</w:t>
            </w:r>
            <w:r w:rsidR="00D56A5E" w:rsidRPr="0083390E">
              <w:rPr>
                <w:rFonts w:ascii="Times New Roman" w:hAnsi="Times New Roman" w:cs="Times New Roman"/>
                <w:sz w:val="22"/>
                <w:szCs w:val="22"/>
              </w:rPr>
              <w:t>.</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sidR="00E0347B">
              <w:rPr>
                <w:rFonts w:ascii="Times New Roman" w:hAnsi="Times New Roman" w:cs="Times New Roman"/>
                <w:sz w:val="22"/>
                <w:szCs w:val="22"/>
              </w:rPr>
              <w:t>6</w:t>
            </w:r>
            <w:r w:rsidRPr="0083390E">
              <w:rPr>
                <w:rFonts w:ascii="Times New Roman" w:hAnsi="Times New Roman" w:cs="Times New Roman"/>
                <w:sz w:val="22"/>
                <w:szCs w:val="22"/>
              </w:rPr>
              <w:t>.</w:t>
            </w:r>
            <w:r w:rsidR="00E0347B">
              <w:rPr>
                <w:rFonts w:ascii="Times New Roman" w:hAnsi="Times New Roman" w:cs="Times New Roman"/>
                <w:sz w:val="22"/>
                <w:szCs w:val="22"/>
              </w:rPr>
              <w:t>2.</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sidR="00E0347B">
              <w:rPr>
                <w:rFonts w:ascii="Times New Roman" w:hAnsi="Times New Roman" w:cs="Times New Roman"/>
                <w:sz w:val="22"/>
                <w:szCs w:val="22"/>
              </w:rPr>
              <w:t>7.</w:t>
            </w:r>
          </w:p>
        </w:tc>
        <w:tc>
          <w:tcPr>
            <w:tcW w:w="3330" w:type="dxa"/>
            <w:shd w:val="clear" w:color="auto" w:fill="auto"/>
          </w:tcPr>
          <w:p w:rsidR="00D56A5E" w:rsidRPr="005E54A2" w:rsidRDefault="00E0347B" w:rsidP="004B72EA">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D56A5E" w:rsidRPr="005E54A2" w:rsidRDefault="00D56A5E" w:rsidP="004B72EA">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F92226" w:rsidRPr="005E54A2" w:rsidRDefault="00F92226" w:rsidP="00F92226">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F92226" w:rsidRPr="005E54A2" w:rsidRDefault="00F92226" w:rsidP="00F92226">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lastRenderedPageBreak/>
              <w:t>III.6.</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F92226" w:rsidRPr="005E54A2" w:rsidRDefault="00F92226" w:rsidP="004B72EA">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FBE4D5" w:themeFill="accent2" w:themeFillTint="33"/>
          </w:tcPr>
          <w:p w:rsidR="00F92226" w:rsidRPr="0083390E" w:rsidRDefault="00F92226"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F92226" w:rsidRPr="005E54A2" w:rsidRDefault="00F92226"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1530" w:type="dxa"/>
            <w:shd w:val="clear" w:color="auto" w:fill="FBE4D5" w:themeFill="accent2" w:themeFillTint="33"/>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F92226" w:rsidRPr="005E54A2" w:rsidRDefault="00F92226" w:rsidP="00E325AE">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F92226" w:rsidRPr="005E54A2" w:rsidRDefault="00E325AE" w:rsidP="00E325AE">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sidR="00E325AE">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F92226"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I.3</w:t>
            </w:r>
            <w:r w:rsidR="00F92226" w:rsidRPr="0083390E">
              <w:rPr>
                <w:rFonts w:ascii="Times New Roman" w:hAnsi="Times New Roman" w:cs="Times New Roman"/>
                <w:sz w:val="22"/>
                <w:szCs w:val="22"/>
              </w:rPr>
              <w:t>.</w:t>
            </w:r>
          </w:p>
        </w:tc>
        <w:tc>
          <w:tcPr>
            <w:tcW w:w="3330" w:type="dxa"/>
            <w:shd w:val="clear" w:color="auto" w:fill="auto"/>
          </w:tcPr>
          <w:p w:rsidR="00F92226"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E325AE"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FBE4D5" w:themeFill="accent2" w:themeFillTint="33"/>
          </w:tcPr>
          <w:p w:rsidR="00E325AE" w:rsidRPr="0083390E" w:rsidRDefault="00E325AE" w:rsidP="00B72A13">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C.</w:t>
            </w:r>
          </w:p>
        </w:tc>
        <w:tc>
          <w:tcPr>
            <w:tcW w:w="3330" w:type="dxa"/>
            <w:shd w:val="clear" w:color="auto" w:fill="FBE4D5" w:themeFill="accent2" w:themeFillTint="33"/>
          </w:tcPr>
          <w:p w:rsidR="00E325AE" w:rsidRPr="0083390E" w:rsidRDefault="000D5AF0" w:rsidP="00B72A13">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r>
      <w:tr w:rsidR="002F3884" w:rsidRPr="0083390E" w:rsidTr="005E54A2">
        <w:trPr>
          <w:tblHeader/>
        </w:trPr>
        <w:tc>
          <w:tcPr>
            <w:tcW w:w="828" w:type="dxa"/>
            <w:shd w:val="clear" w:color="auto" w:fill="FFFFFF" w:themeFill="background1"/>
            <w:vAlign w:val="center"/>
          </w:tcPr>
          <w:p w:rsidR="000D5AF0" w:rsidRPr="000D5AF0" w:rsidRDefault="000D5AF0" w:rsidP="004B72EA">
            <w:pPr>
              <w:ind w:firstLine="0"/>
              <w:rPr>
                <w:rFonts w:ascii="Times New Roman" w:hAnsi="Times New Roman" w:cs="Times New Roman"/>
                <w:b/>
                <w:sz w:val="22"/>
                <w:szCs w:val="22"/>
              </w:rPr>
            </w:pPr>
          </w:p>
        </w:tc>
        <w:tc>
          <w:tcPr>
            <w:tcW w:w="33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15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26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44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5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44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r>
      <w:tr w:rsidR="0049606D" w:rsidRPr="0083390E" w:rsidTr="005E54A2">
        <w:trPr>
          <w:tblHeader/>
        </w:trPr>
        <w:tc>
          <w:tcPr>
            <w:tcW w:w="828" w:type="dxa"/>
            <w:shd w:val="clear" w:color="auto" w:fill="F4B083" w:themeFill="accent2" w:themeFillTint="99"/>
            <w:vAlign w:val="center"/>
          </w:tcPr>
          <w:p w:rsidR="0049606D" w:rsidRPr="000D5AF0" w:rsidRDefault="0049606D" w:rsidP="004B72EA">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4580" w:type="dxa"/>
            <w:gridSpan w:val="9"/>
            <w:shd w:val="clear" w:color="auto" w:fill="F4B083" w:themeFill="accent2" w:themeFillTint="99"/>
          </w:tcPr>
          <w:p w:rsidR="0049606D" w:rsidRPr="000D5AF0" w:rsidRDefault="0049606D" w:rsidP="001F52C1">
            <w:pPr>
              <w:ind w:firstLine="0"/>
              <w:rPr>
                <w:rFonts w:ascii="Times New Roman" w:hAnsi="Times New Roman" w:cs="Times New Roman"/>
                <w:b/>
                <w:sz w:val="22"/>
                <w:szCs w:val="22"/>
              </w:rPr>
            </w:pPr>
            <w:r>
              <w:rPr>
                <w:rFonts w:ascii="Times New Roman" w:hAnsi="Times New Roman" w:cs="Times New Roman"/>
                <w:b/>
                <w:sz w:val="22"/>
                <w:szCs w:val="22"/>
              </w:rPr>
              <w:t xml:space="preserve">Nuosavas </w:t>
            </w:r>
            <w:r w:rsidR="001F52C1">
              <w:rPr>
                <w:rFonts w:ascii="Times New Roman" w:hAnsi="Times New Roman" w:cs="Times New Roman"/>
                <w:b/>
                <w:sz w:val="22"/>
                <w:szCs w:val="22"/>
              </w:rPr>
              <w:t xml:space="preserve">kapitalas  ir </w:t>
            </w:r>
            <w:r>
              <w:rPr>
                <w:rFonts w:ascii="Times New Roman" w:hAnsi="Times New Roman" w:cs="Times New Roman"/>
                <w:b/>
                <w:sz w:val="22"/>
                <w:szCs w:val="22"/>
              </w:rPr>
              <w:t xml:space="preserve"> įsipareigojimai</w:t>
            </w:r>
          </w:p>
        </w:tc>
      </w:tr>
      <w:tr w:rsidR="00E325AE" w:rsidRPr="0083390E" w:rsidTr="005E54A2">
        <w:tc>
          <w:tcPr>
            <w:tcW w:w="828" w:type="dxa"/>
            <w:shd w:val="clear" w:color="auto" w:fill="FBE4D5" w:themeFill="accent2" w:themeFillTint="33"/>
          </w:tcPr>
          <w:p w:rsidR="00E325AE"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E325AE"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E325AE" w:rsidRPr="0083390E" w:rsidRDefault="00B51A9C" w:rsidP="004B72EA">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E325AE" w:rsidRPr="0083390E" w:rsidRDefault="00E325AE" w:rsidP="00B51A9C">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.1.</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Privalomasis</w:t>
            </w:r>
            <w:r w:rsidR="00B51A9C" w:rsidRPr="00B51A9C">
              <w:rPr>
                <w:rFonts w:ascii="Times New Roman" w:hAnsi="Times New Roman" w:cs="Times New Roman"/>
                <w:sz w:val="22"/>
                <w:szCs w:val="22"/>
              </w:rPr>
              <w:t xml:space="preserve"> rezervas arba atsargos (rezervinis) kapitalas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.2.</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.3.</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B51A9C" w:rsidRPr="0083390E" w:rsidTr="005E54A2">
        <w:tc>
          <w:tcPr>
            <w:tcW w:w="828" w:type="dxa"/>
          </w:tcPr>
          <w:p w:rsidR="00B51A9C"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B51A9C" w:rsidRPr="00B51A9C" w:rsidRDefault="00B51A9C"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1530" w:type="dxa"/>
          </w:tcPr>
          <w:p w:rsidR="00B51A9C" w:rsidRPr="0083390E" w:rsidRDefault="00B51A9C" w:rsidP="004B72EA">
            <w:pPr>
              <w:ind w:firstLine="0"/>
              <w:rPr>
                <w:rFonts w:ascii="Times New Roman" w:hAnsi="Times New Roman" w:cs="Times New Roman"/>
                <w:b/>
                <w:sz w:val="22"/>
                <w:szCs w:val="22"/>
              </w:rPr>
            </w:pPr>
          </w:p>
        </w:tc>
        <w:tc>
          <w:tcPr>
            <w:tcW w:w="126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53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tcPr>
          <w:p w:rsidR="00B51A9C"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B51A9C" w:rsidRPr="00B51A9C" w:rsidRDefault="00B51A9C"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1530" w:type="dxa"/>
          </w:tcPr>
          <w:p w:rsidR="00B51A9C" w:rsidRPr="0083390E" w:rsidRDefault="00B51A9C" w:rsidP="004B72EA">
            <w:pPr>
              <w:ind w:firstLine="0"/>
              <w:rPr>
                <w:rFonts w:ascii="Times New Roman" w:hAnsi="Times New Roman" w:cs="Times New Roman"/>
                <w:b/>
                <w:sz w:val="22"/>
                <w:szCs w:val="22"/>
              </w:rPr>
            </w:pPr>
          </w:p>
        </w:tc>
        <w:tc>
          <w:tcPr>
            <w:tcW w:w="126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53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B51A9C" w:rsidRPr="00DF6185" w:rsidRDefault="00B51A9C" w:rsidP="004B72EA">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DF6185" w:rsidRDefault="00B51A9C" w:rsidP="00B51A9C">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B51A9C" w:rsidRDefault="00B51A9C"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B51A9C" w:rsidRDefault="00B51A9C"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B51A9C" w:rsidRDefault="00B51A9C" w:rsidP="004B72EA">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B51A9C" w:rsidRPr="00B51A9C" w:rsidRDefault="00B51A9C" w:rsidP="0049606D">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sidR="0049606D">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49606D" w:rsidRPr="0083390E" w:rsidTr="005E54A2">
        <w:tc>
          <w:tcPr>
            <w:tcW w:w="828" w:type="dxa"/>
            <w:shd w:val="clear" w:color="auto" w:fill="FFFFFF" w:themeFill="background1"/>
          </w:tcPr>
          <w:p w:rsidR="0049606D" w:rsidRPr="00DF6185" w:rsidRDefault="0049606D" w:rsidP="004B72EA">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49606D" w:rsidRPr="00DF6185" w:rsidRDefault="0049606D" w:rsidP="0049606D">
            <w:pPr>
              <w:ind w:firstLine="0"/>
              <w:rPr>
                <w:rFonts w:ascii="Times New Roman" w:hAnsi="Times New Roman" w:cs="Times New Roman"/>
                <w:b/>
                <w:sz w:val="22"/>
                <w:szCs w:val="22"/>
              </w:rPr>
            </w:pPr>
            <w:r w:rsidRPr="00DF6185">
              <w:rPr>
                <w:rFonts w:ascii="Times New Roman" w:hAnsi="Times New Roman" w:cs="Times New Roman"/>
                <w:sz w:val="22"/>
                <w:szCs w:val="22"/>
              </w:rPr>
              <w:t xml:space="preserve">PO VIENŲ METŲ MOKĖTINOS </w:t>
            </w:r>
            <w:r w:rsidRPr="00DF6185">
              <w:rPr>
                <w:rFonts w:ascii="Times New Roman" w:hAnsi="Times New Roman" w:cs="Times New Roman"/>
                <w:sz w:val="22"/>
                <w:szCs w:val="22"/>
              </w:rPr>
              <w:lastRenderedPageBreak/>
              <w:t>SUMOS IR KITI ILGALAIKIAI ĮSIPAREIGOJIMAI</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5A7905" w:rsidRPr="0083390E" w:rsidTr="005E54A2">
        <w:tc>
          <w:tcPr>
            <w:tcW w:w="828" w:type="dxa"/>
            <w:shd w:val="clear" w:color="auto" w:fill="FFFFFF" w:themeFill="background1"/>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49606D" w:rsidRPr="00DF6185" w:rsidRDefault="0049606D" w:rsidP="004B72EA">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49606D" w:rsidRPr="00DF6185" w:rsidDel="00D62ED2"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49606D" w:rsidRPr="00DF6185" w:rsidDel="00D62ED2"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FBE4D5" w:themeFill="accent2" w:themeFillTint="33"/>
          </w:tcPr>
          <w:p w:rsidR="0049606D" w:rsidRPr="005E54A2" w:rsidRDefault="0049606D"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49606D" w:rsidRPr="005E54A2" w:rsidRDefault="0049606D" w:rsidP="0049606D">
            <w:pPr>
              <w:ind w:firstLine="0"/>
              <w:jc w:val="both"/>
              <w:rPr>
                <w:rFonts w:ascii="Times New Roman" w:hAnsi="Times New Roman" w:cs="Times New Roman"/>
                <w:b/>
                <w:sz w:val="22"/>
                <w:szCs w:val="22"/>
              </w:rPr>
            </w:pPr>
            <w:r w:rsidRPr="005E54A2">
              <w:rPr>
                <w:rFonts w:ascii="Times New Roman" w:hAnsi="Times New Roman" w:cs="Times New Roman"/>
                <w:b/>
                <w:sz w:val="22"/>
                <w:szCs w:val="22"/>
              </w:rPr>
              <w:t xml:space="preserve">SUKAUPTOS SĄNAUDOS IR ATEINANČIŲ LAIKOTARPIŲ </w:t>
            </w:r>
            <w:r w:rsidRPr="005E54A2">
              <w:rPr>
                <w:rFonts w:ascii="Times New Roman" w:hAnsi="Times New Roman" w:cs="Times New Roman"/>
                <w:b/>
                <w:sz w:val="22"/>
                <w:szCs w:val="22"/>
              </w:rPr>
              <w:lastRenderedPageBreak/>
              <w:t>PAJAMOS</w:t>
            </w:r>
          </w:p>
        </w:tc>
        <w:tc>
          <w:tcPr>
            <w:tcW w:w="153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3330" w:type="dxa"/>
            <w:shd w:val="clear" w:color="auto" w:fill="FFFFFF" w:themeFill="background1"/>
          </w:tcPr>
          <w:p w:rsidR="0049606D" w:rsidRPr="0083390E" w:rsidRDefault="0049606D" w:rsidP="0049606D">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DF6185" w:rsidRPr="0083390E" w:rsidTr="005E54A2">
        <w:tc>
          <w:tcPr>
            <w:tcW w:w="828"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4580" w:type="dxa"/>
            <w:gridSpan w:val="9"/>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49606D" w:rsidRPr="0083390E" w:rsidTr="005E54A2">
        <w:tc>
          <w:tcPr>
            <w:tcW w:w="828" w:type="dxa"/>
            <w:shd w:val="clear" w:color="auto" w:fill="auto"/>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w:t>
            </w:r>
            <w:r w:rsidR="0049606D" w:rsidRPr="0083390E">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DF6185">
            <w:pPr>
              <w:ind w:firstLine="0"/>
              <w:rPr>
                <w:rFonts w:ascii="Times New Roman" w:hAnsi="Times New Roman" w:cs="Times New Roman"/>
                <w:sz w:val="22"/>
                <w:szCs w:val="22"/>
              </w:rPr>
            </w:pPr>
            <w:r>
              <w:rPr>
                <w:rFonts w:ascii="Times New Roman" w:hAnsi="Times New Roman" w:cs="Times New Roman"/>
                <w:sz w:val="22"/>
                <w:szCs w:val="22"/>
              </w:rPr>
              <w:t>2</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3</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4</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5</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auto"/>
          </w:tcPr>
          <w:p w:rsidR="0049606D" w:rsidRP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6</w:t>
            </w:r>
            <w:r w:rsidR="00DF6185" w:rsidRPr="00DF6185">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auto"/>
          </w:tcPr>
          <w:p w:rsidR="0049606D" w:rsidRP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7</w:t>
            </w:r>
            <w:r w:rsidR="00DF6185">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DF6185" w:rsidRPr="0083390E" w:rsidTr="005E54A2">
        <w:tc>
          <w:tcPr>
            <w:tcW w:w="828" w:type="dxa"/>
            <w:shd w:val="clear" w:color="auto" w:fill="auto"/>
          </w:tcPr>
          <w:p w:rsidR="00DF6185" w:rsidRPr="00DF6185" w:rsidRDefault="00083E8A" w:rsidP="00083E8A">
            <w:pPr>
              <w:ind w:firstLine="0"/>
              <w:rPr>
                <w:rFonts w:ascii="Times New Roman" w:hAnsi="Times New Roman" w:cs="Times New Roman"/>
                <w:sz w:val="22"/>
                <w:szCs w:val="22"/>
              </w:rPr>
            </w:pPr>
            <w:r>
              <w:rPr>
                <w:rFonts w:ascii="Times New Roman" w:hAnsi="Times New Roman" w:cs="Times New Roman"/>
                <w:sz w:val="22"/>
                <w:szCs w:val="22"/>
              </w:rPr>
              <w:t>8</w:t>
            </w:r>
            <w:r w:rsidR="00DF6185">
              <w:rPr>
                <w:rFonts w:ascii="Times New Roman" w:hAnsi="Times New Roman" w:cs="Times New Roman"/>
                <w:sz w:val="22"/>
                <w:szCs w:val="22"/>
              </w:rPr>
              <w:t>.</w:t>
            </w:r>
          </w:p>
        </w:tc>
        <w:tc>
          <w:tcPr>
            <w:tcW w:w="3330" w:type="dxa"/>
            <w:shd w:val="clear" w:color="auto" w:fill="auto"/>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9</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10</w:t>
            </w:r>
            <w:r w:rsidR="00DF6185" w:rsidRPr="0083390E">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Default="00083E8A" w:rsidP="00083E8A">
            <w:pPr>
              <w:ind w:firstLine="0"/>
              <w:rPr>
                <w:rFonts w:ascii="Times New Roman" w:hAnsi="Times New Roman" w:cs="Times New Roman"/>
                <w:sz w:val="22"/>
                <w:szCs w:val="22"/>
              </w:rPr>
            </w:pPr>
            <w:r>
              <w:rPr>
                <w:rFonts w:ascii="Times New Roman" w:hAnsi="Times New Roman" w:cs="Times New Roman"/>
                <w:sz w:val="22"/>
                <w:szCs w:val="22"/>
              </w:rPr>
              <w:t>11</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12</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b/>
                <w:sz w:val="22"/>
                <w:szCs w:val="22"/>
              </w:rPr>
            </w:pPr>
            <w:r>
              <w:rPr>
                <w:rFonts w:ascii="Times New Roman" w:hAnsi="Times New Roman" w:cs="Times New Roman"/>
                <w:sz w:val="22"/>
                <w:szCs w:val="22"/>
              </w:rPr>
              <w:t>13</w:t>
            </w:r>
            <w:r w:rsidR="00DF6185">
              <w:rPr>
                <w:rFonts w:ascii="Times New Roman" w:hAnsi="Times New Roman" w:cs="Times New Roman"/>
                <w:b/>
                <w:sz w:val="22"/>
                <w:szCs w:val="22"/>
              </w:rPr>
              <w:t>.</w:t>
            </w:r>
          </w:p>
        </w:tc>
        <w:tc>
          <w:tcPr>
            <w:tcW w:w="3330" w:type="dxa"/>
          </w:tcPr>
          <w:p w:rsidR="00DF6185"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B92912"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14</w:t>
            </w:r>
            <w:r w:rsidR="00B92912" w:rsidRPr="00B92912">
              <w:rPr>
                <w:rFonts w:ascii="Times New Roman" w:hAnsi="Times New Roman" w:cs="Times New Roman"/>
                <w:sz w:val="22"/>
                <w:szCs w:val="22"/>
              </w:rPr>
              <w:t>.</w:t>
            </w:r>
          </w:p>
        </w:tc>
        <w:tc>
          <w:tcPr>
            <w:tcW w:w="3330" w:type="dxa"/>
          </w:tcPr>
          <w:p w:rsidR="00DF6185" w:rsidRPr="005215C7" w:rsidRDefault="005215C7" w:rsidP="004B72EA">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F347BD">
        <w:tc>
          <w:tcPr>
            <w:tcW w:w="828" w:type="dxa"/>
            <w:shd w:val="clear" w:color="auto" w:fill="FBE4D5" w:themeFill="accent2" w:themeFillTint="33"/>
          </w:tcPr>
          <w:p w:rsidR="00DF6185" w:rsidRPr="00B92912"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15</w:t>
            </w:r>
            <w:r w:rsidR="00B92912" w:rsidRPr="00B92912">
              <w:rPr>
                <w:rFonts w:ascii="Times New Roman" w:hAnsi="Times New Roman" w:cs="Times New Roman"/>
                <w:sz w:val="22"/>
                <w:szCs w:val="22"/>
              </w:rPr>
              <w:t>.</w:t>
            </w:r>
          </w:p>
        </w:tc>
        <w:tc>
          <w:tcPr>
            <w:tcW w:w="3330" w:type="dxa"/>
            <w:shd w:val="clear" w:color="auto" w:fill="FBE4D5" w:themeFill="accent2" w:themeFillTint="33"/>
          </w:tcPr>
          <w:p w:rsidR="00DF6185" w:rsidRPr="005215C7" w:rsidRDefault="005215C7" w:rsidP="004B72EA">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153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15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DF6185" w:rsidRPr="00A4116F" w:rsidRDefault="00DF6185" w:rsidP="004B72EA">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I.2.</w:t>
            </w:r>
          </w:p>
        </w:tc>
        <w:tc>
          <w:tcPr>
            <w:tcW w:w="3330" w:type="dxa"/>
            <w:vAlign w:val="center"/>
          </w:tcPr>
          <w:p w:rsidR="00DF6185" w:rsidRPr="00A4116F" w:rsidRDefault="00DF6185" w:rsidP="004B72EA">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I.15.</w:t>
            </w:r>
          </w:p>
        </w:tc>
        <w:tc>
          <w:tcPr>
            <w:tcW w:w="3330" w:type="dxa"/>
            <w:vAlign w:val="center"/>
          </w:tcPr>
          <w:p w:rsidR="00A4116F" w:rsidRPr="00A4116F" w:rsidRDefault="003C1AD9"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A4116F" w:rsidRPr="00A4116F" w:rsidRDefault="003C1AD9" w:rsidP="00A4116F">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I.17.</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rPr>
          <w:trHeight w:val="818"/>
        </w:trPr>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Ilgalaikio turto (išskyrus </w:t>
            </w:r>
            <w:r w:rsidRPr="0083390E">
              <w:rPr>
                <w:rFonts w:ascii="Times New Roman" w:hAnsi="Times New Roman" w:cs="Times New Roman"/>
                <w:sz w:val="22"/>
                <w:szCs w:val="22"/>
              </w:rPr>
              <w:lastRenderedPageBreak/>
              <w:t>investicijas) įsigijimas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3C1AD9" w:rsidRPr="0083390E" w:rsidRDefault="003C1AD9" w:rsidP="003C1AD9">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bl>
    <w:p w:rsidR="00F347BD" w:rsidRDefault="00F347BD" w:rsidP="00F347BD">
      <w:pPr>
        <w:ind w:firstLine="0"/>
        <w:rPr>
          <w:rFonts w:ascii="Times New Roman" w:hAnsi="Times New Roman" w:cs="Times New Roman"/>
          <w:sz w:val="24"/>
          <w:szCs w:val="24"/>
        </w:rPr>
      </w:pPr>
      <w:r>
        <w:rPr>
          <w:rFonts w:ascii="Times New Roman" w:hAnsi="Times New Roman" w:cs="Times New Roman"/>
          <w:sz w:val="24"/>
          <w:szCs w:val="24"/>
        </w:rPr>
        <w:t>*</w:t>
      </w:r>
      <w:r w:rsidRPr="00F347BD">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F347BD" w:rsidRPr="00457A99" w:rsidRDefault="00F347BD" w:rsidP="00EB3795">
      <w:pPr>
        <w:ind w:firstLine="0"/>
        <w:rPr>
          <w:rFonts w:ascii="Times New Roman" w:hAnsi="Times New Roman" w:cs="Times New Roman"/>
          <w:sz w:val="24"/>
          <w:szCs w:val="24"/>
        </w:r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563"/>
        <w:gridCol w:w="4060"/>
        <w:gridCol w:w="1402"/>
        <w:gridCol w:w="1245"/>
        <w:gridCol w:w="1365"/>
        <w:gridCol w:w="1530"/>
        <w:gridCol w:w="1323"/>
        <w:gridCol w:w="27"/>
        <w:gridCol w:w="1379"/>
        <w:gridCol w:w="61"/>
        <w:gridCol w:w="1080"/>
        <w:gridCol w:w="182"/>
        <w:gridCol w:w="1168"/>
      </w:tblGrid>
      <w:tr w:rsidR="008670FE" w:rsidRPr="0083390E" w:rsidTr="00F347BD">
        <w:trPr>
          <w:trHeight w:val="493"/>
        </w:trPr>
        <w:tc>
          <w:tcPr>
            <w:tcW w:w="56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14822" w:type="dxa"/>
            <w:gridSpan w:val="12"/>
            <w:tcBorders>
              <w:top w:val="single" w:sz="4" w:space="0" w:color="auto"/>
              <w:left w:val="single" w:sz="4" w:space="0" w:color="auto"/>
              <w:bottom w:val="single" w:sz="4" w:space="0" w:color="auto"/>
              <w:right w:val="single" w:sz="4" w:space="0" w:color="auto"/>
            </w:tcBorders>
            <w:shd w:val="clear" w:color="auto" w:fill="F7CAAC"/>
          </w:tcPr>
          <w:p w:rsidR="008670FE" w:rsidRPr="0083390E" w:rsidRDefault="008670FE"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EKONOMINIO GYVYBINGUMO RODIKLIAI</w:t>
            </w:r>
          </w:p>
          <w:p w:rsidR="008670FE" w:rsidRPr="0083390E" w:rsidRDefault="008670FE"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Pildomi tik tie ekonominio gyvybingumo rodikliai, kurie taikomi konkrečios priemonės ir (arba) veiklos srities atveju. </w:t>
            </w:r>
          </w:p>
        </w:tc>
      </w:tr>
      <w:tr w:rsidR="00F347BD" w:rsidRPr="0083390E" w:rsidTr="00D66C9B">
        <w:trPr>
          <w:trHeight w:val="25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8670FE" w:rsidRPr="0083390E" w:rsidTr="00D66C9B">
        <w:trPr>
          <w:trHeight w:val="493"/>
        </w:trPr>
        <w:tc>
          <w:tcPr>
            <w:tcW w:w="5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8670FE" w:rsidRPr="008E3FD3" w:rsidRDefault="008670FE" w:rsidP="007136E8">
            <w:pPr>
              <w:tabs>
                <w:tab w:val="left" w:pos="3555"/>
              </w:tabs>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Ataskaitiniai metai</w:t>
            </w:r>
            <w:r w:rsidR="00F347BD" w:rsidRPr="008E3FD3">
              <w:rPr>
                <w:rFonts w:ascii="Times New Roman" w:eastAsia="Calibri" w:hAnsi="Times New Roman" w:cs="Times New Roman"/>
                <w:b/>
                <w:sz w:val="22"/>
                <w:szCs w:val="22"/>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75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8670FE" w:rsidRPr="0083390E" w:rsidTr="00D66C9B">
        <w:trPr>
          <w:trHeight w:val="143"/>
        </w:trPr>
        <w:tc>
          <w:tcPr>
            <w:tcW w:w="563" w:type="dxa"/>
            <w:vMerge/>
            <w:tcBorders>
              <w:top w:val="single" w:sz="4" w:space="0" w:color="auto"/>
              <w:left w:val="single" w:sz="4" w:space="0" w:color="auto"/>
              <w:bottom w:val="single" w:sz="4" w:space="0" w:color="auto"/>
              <w:right w:val="single" w:sz="4" w:space="0" w:color="auto"/>
            </w:tcBorders>
            <w:vAlign w:val="center"/>
          </w:tcPr>
          <w:p w:rsidR="008670FE" w:rsidRPr="0083390E" w:rsidRDefault="008670FE" w:rsidP="007136E8">
            <w:pPr>
              <w:ind w:firstLine="0"/>
              <w:rPr>
                <w:rFonts w:ascii="Times New Roman" w:eastAsia="Calibri" w:hAnsi="Times New Roman" w:cs="Times New Roman"/>
                <w:b/>
                <w:sz w:val="22"/>
                <w:szCs w:val="22"/>
              </w:rPr>
            </w:pPr>
          </w:p>
        </w:tc>
        <w:tc>
          <w:tcPr>
            <w:tcW w:w="4060" w:type="dxa"/>
            <w:vMerge/>
            <w:tcBorders>
              <w:top w:val="single" w:sz="4" w:space="0" w:color="auto"/>
              <w:left w:val="single" w:sz="4" w:space="0" w:color="auto"/>
              <w:bottom w:val="single" w:sz="4" w:space="0" w:color="auto"/>
              <w:right w:val="single" w:sz="4" w:space="0" w:color="auto"/>
            </w:tcBorders>
            <w:vAlign w:val="center"/>
          </w:tcPr>
          <w:p w:rsidR="008670FE" w:rsidRPr="0083390E" w:rsidRDefault="008670FE" w:rsidP="007136E8">
            <w:pPr>
              <w:ind w:firstLine="0"/>
              <w:rPr>
                <w:rFonts w:ascii="Times New Roman" w:eastAsia="Calibri" w:hAnsi="Times New Roman" w:cs="Times New Roman"/>
                <w:b/>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8670FE" w:rsidRPr="0083390E" w:rsidRDefault="008670FE"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365"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8670FE" w:rsidRPr="0083390E" w:rsidRDefault="008670FE"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323"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168"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8670FE" w:rsidRPr="0083390E" w:rsidTr="00D66C9B">
        <w:trPr>
          <w:trHeight w:val="50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caps/>
                <w:sz w:val="22"/>
                <w:szCs w:val="22"/>
              </w:rPr>
            </w:pPr>
            <w:r w:rsidRPr="0083390E">
              <w:rPr>
                <w:rFonts w:ascii="Times New Roman" w:eastAsia="Calibri" w:hAnsi="Times New Roman" w:cs="Times New Roman"/>
                <w:b/>
                <w:bCs/>
                <w:sz w:val="22"/>
                <w:szCs w:val="22"/>
              </w:rPr>
              <w:t>Paskolų padengimo rodiklis (</w:t>
            </w:r>
            <w:r w:rsidRPr="0083390E">
              <w:rPr>
                <w:rFonts w:ascii="Times New Roman" w:hAnsi="Times New Roman" w:cs="Times New Roman"/>
                <w:bCs/>
                <w:sz w:val="22"/>
                <w:szCs w:val="22"/>
              </w:rPr>
              <w:t>didesnis arba lygus 1,25)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25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7.2.</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49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7.3.</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50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7.4.</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Vidinė grąžos norma </w:t>
            </w:r>
            <w:r w:rsidRPr="008670FE">
              <w:rPr>
                <w:rFonts w:ascii="Times New Roman" w:eastAsia="Calibri" w:hAnsi="Times New Roman" w:cs="Times New Roman"/>
                <w:bCs/>
                <w:sz w:val="22"/>
                <w:szCs w:val="22"/>
              </w:rPr>
              <w:t>(</w:t>
            </w:r>
            <w:proofErr w:type="spellStart"/>
            <w:r w:rsidR="00E0347B">
              <w:rPr>
                <w:rFonts w:ascii="Times New Roman" w:eastAsia="Calibri" w:hAnsi="Times New Roman" w:cs="Times New Roman"/>
                <w:bCs/>
                <w:sz w:val="22"/>
                <w:szCs w:val="22"/>
              </w:rPr>
              <w:t>didenė</w:t>
            </w:r>
            <w:proofErr w:type="spellEnd"/>
            <w:r w:rsidR="00E0347B">
              <w:rPr>
                <w:rFonts w:ascii="Times New Roman" w:eastAsia="Calibri" w:hAnsi="Times New Roman" w:cs="Times New Roman"/>
                <w:bCs/>
                <w:sz w:val="22"/>
                <w:szCs w:val="22"/>
              </w:rPr>
              <w:t xml:space="preserve"> arba lygi</w:t>
            </w:r>
            <w:r>
              <w:rPr>
                <w:rFonts w:ascii="Times New Roman" w:eastAsia="Calibri" w:hAnsi="Times New Roman" w:cs="Times New Roman"/>
                <w:bCs/>
                <w:sz w:val="22"/>
                <w:szCs w:val="22"/>
              </w:rPr>
              <w:t xml:space="preserve"> 4,4 proc.)</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bl>
    <w:p w:rsidR="00D66C9B" w:rsidRDefault="00D66C9B" w:rsidP="00D66C9B">
      <w:pPr>
        <w:ind w:firstLine="0"/>
        <w:rPr>
          <w:rFonts w:ascii="Times New Roman" w:hAnsi="Times New Roman" w:cs="Times New Roman"/>
          <w:sz w:val="24"/>
          <w:szCs w:val="24"/>
        </w:rPr>
      </w:pPr>
      <w:r>
        <w:rPr>
          <w:rFonts w:ascii="Times New Roman" w:eastAsia="Calibri" w:hAnsi="Times New Roman" w:cs="Times New Roman"/>
          <w:sz w:val="24"/>
          <w:szCs w:val="24"/>
        </w:rPr>
        <w:t>*</w:t>
      </w:r>
      <w:r w:rsidRPr="00D66C9B">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D66C9B" w:rsidRDefault="00D66C9B" w:rsidP="00E56D0C">
      <w:pPr>
        <w:spacing w:after="160" w:line="259" w:lineRule="auto"/>
        <w:ind w:firstLine="0"/>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B84215" w:rsidRPr="00D66C9B" w:rsidRDefault="00B84215" w:rsidP="00D66C9B">
      <w:pPr>
        <w:rPr>
          <w:rFonts w:ascii="Times New Roman" w:eastAsia="Calibri" w:hAnsi="Times New Roman" w:cs="Times New Roman"/>
          <w:sz w:val="24"/>
          <w:szCs w:val="24"/>
        </w:rPr>
        <w:sectPr w:rsidR="00B84215" w:rsidRPr="00D66C9B" w:rsidSect="00B84215">
          <w:pgSz w:w="16839" w:h="11907" w:orient="landscape"/>
          <w:pgMar w:top="1701" w:right="1134" w:bottom="567" w:left="1134" w:header="340" w:footer="340" w:gutter="0"/>
          <w:cols w:space="1296"/>
          <w:titlePg/>
          <w:docGrid w:linePitch="326"/>
        </w:sectPr>
      </w:pPr>
    </w:p>
    <w:p w:rsidR="00406337" w:rsidRPr="00E56D0C" w:rsidRDefault="00406337" w:rsidP="00E56D0C">
      <w:pPr>
        <w:spacing w:after="160" w:line="259" w:lineRule="auto"/>
        <w:ind w:firstLine="0"/>
        <w:rPr>
          <w:rFonts w:ascii="Times New Roman" w:eastAsia="Calibri" w:hAnsi="Times New Roman" w:cs="Times New Roman"/>
          <w:vanish/>
          <w:sz w:val="24"/>
          <w:szCs w:val="24"/>
        </w:rPr>
      </w:pPr>
    </w:p>
    <w:sectPr w:rsidR="00406337" w:rsidRPr="00E56D0C" w:rsidSect="00406337">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C5" w:rsidRDefault="004F74C5">
      <w:r>
        <w:separator/>
      </w:r>
    </w:p>
  </w:endnote>
  <w:endnote w:type="continuationSeparator" w:id="0">
    <w:p w:rsidR="004F74C5" w:rsidRDefault="004F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_________________________________               A.V.</w:t>
    </w:r>
  </w:p>
  <w:p w:rsidR="00B72A13" w:rsidRDefault="00B72A13"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B72A13" w:rsidRDefault="00B72A1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7136E8">
    <w:pPr>
      <w:pStyle w:val="Porat"/>
    </w:pPr>
    <w:r>
      <w:t xml:space="preserve">           </w:t>
    </w:r>
    <w:r>
      <w:tab/>
    </w:r>
    <w:r>
      <w:tab/>
    </w:r>
  </w:p>
  <w:p w:rsidR="00B72A13" w:rsidRDefault="00B72A13" w:rsidP="007136E8">
    <w:pPr>
      <w:pStyle w:val="Porat"/>
    </w:pPr>
  </w:p>
  <w:p w:rsidR="00B72A13" w:rsidRDefault="00B72A13"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B72A13" w:rsidRDefault="00B72A13"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B72A13" w:rsidRPr="00956ED6" w:rsidRDefault="00B72A13"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C5" w:rsidRDefault="004F74C5">
      <w:r>
        <w:separator/>
      </w:r>
    </w:p>
  </w:footnote>
  <w:footnote w:type="continuationSeparator" w:id="0">
    <w:p w:rsidR="004F74C5" w:rsidRDefault="004F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2A13" w:rsidRPr="00956ED6" w:rsidRDefault="00B72A13"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Pr="00956ED6" w:rsidRDefault="00B72A13"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150308">
      <w:rPr>
        <w:rStyle w:val="Puslapionumeris"/>
        <w:noProof/>
      </w:rPr>
      <w:t>5</w:t>
    </w:r>
    <w:r w:rsidRPr="00956ED6">
      <w:rPr>
        <w:rStyle w:val="Puslapionumeris"/>
      </w:rPr>
      <w:fldChar w:fldCharType="end"/>
    </w:r>
  </w:p>
  <w:p w:rsidR="00B72A13" w:rsidRPr="00956ED6" w:rsidRDefault="00B72A13" w:rsidP="007136E8">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3"/>
    <w:rsid w:val="0000108A"/>
    <w:rsid w:val="000046AE"/>
    <w:rsid w:val="00020A15"/>
    <w:rsid w:val="00026646"/>
    <w:rsid w:val="00052634"/>
    <w:rsid w:val="0006029F"/>
    <w:rsid w:val="00070CB3"/>
    <w:rsid w:val="00083E8A"/>
    <w:rsid w:val="0009703A"/>
    <w:rsid w:val="000A1FD9"/>
    <w:rsid w:val="000B3063"/>
    <w:rsid w:val="000C48EA"/>
    <w:rsid w:val="000D2841"/>
    <w:rsid w:val="000D5AF0"/>
    <w:rsid w:val="000E5C7B"/>
    <w:rsid w:val="00101BDF"/>
    <w:rsid w:val="00111FA3"/>
    <w:rsid w:val="00150308"/>
    <w:rsid w:val="00156BB9"/>
    <w:rsid w:val="00161D7A"/>
    <w:rsid w:val="001F00FC"/>
    <w:rsid w:val="001F52C1"/>
    <w:rsid w:val="00204266"/>
    <w:rsid w:val="00205189"/>
    <w:rsid w:val="00262736"/>
    <w:rsid w:val="00294623"/>
    <w:rsid w:val="002D5680"/>
    <w:rsid w:val="002E05B1"/>
    <w:rsid w:val="002E2442"/>
    <w:rsid w:val="002E5B3E"/>
    <w:rsid w:val="002F2085"/>
    <w:rsid w:val="002F3884"/>
    <w:rsid w:val="00301C1A"/>
    <w:rsid w:val="00306FB5"/>
    <w:rsid w:val="00341BC3"/>
    <w:rsid w:val="00342A24"/>
    <w:rsid w:val="0034706E"/>
    <w:rsid w:val="00361B16"/>
    <w:rsid w:val="00370058"/>
    <w:rsid w:val="003701CD"/>
    <w:rsid w:val="00395FA7"/>
    <w:rsid w:val="00395FDC"/>
    <w:rsid w:val="003976ED"/>
    <w:rsid w:val="003A46C6"/>
    <w:rsid w:val="003A5BBC"/>
    <w:rsid w:val="003B5F57"/>
    <w:rsid w:val="003C1AD9"/>
    <w:rsid w:val="00406337"/>
    <w:rsid w:val="00422314"/>
    <w:rsid w:val="00427F1C"/>
    <w:rsid w:val="00443DE4"/>
    <w:rsid w:val="0045331A"/>
    <w:rsid w:val="00474371"/>
    <w:rsid w:val="0049606D"/>
    <w:rsid w:val="004B250E"/>
    <w:rsid w:val="004B399B"/>
    <w:rsid w:val="004B481B"/>
    <w:rsid w:val="004B72EA"/>
    <w:rsid w:val="004C6E0D"/>
    <w:rsid w:val="004D3C58"/>
    <w:rsid w:val="004E0B30"/>
    <w:rsid w:val="004F63C3"/>
    <w:rsid w:val="004F74C5"/>
    <w:rsid w:val="00506B58"/>
    <w:rsid w:val="00512A85"/>
    <w:rsid w:val="005171F8"/>
    <w:rsid w:val="005215C7"/>
    <w:rsid w:val="005266DA"/>
    <w:rsid w:val="0053065D"/>
    <w:rsid w:val="00542B0D"/>
    <w:rsid w:val="00557672"/>
    <w:rsid w:val="0056034C"/>
    <w:rsid w:val="00582D58"/>
    <w:rsid w:val="005A7905"/>
    <w:rsid w:val="005A7B7F"/>
    <w:rsid w:val="005C40C5"/>
    <w:rsid w:val="005E54A2"/>
    <w:rsid w:val="005F5599"/>
    <w:rsid w:val="00614984"/>
    <w:rsid w:val="00633E59"/>
    <w:rsid w:val="0069433E"/>
    <w:rsid w:val="006D3E34"/>
    <w:rsid w:val="006F394F"/>
    <w:rsid w:val="00703538"/>
    <w:rsid w:val="007116CC"/>
    <w:rsid w:val="007136E8"/>
    <w:rsid w:val="007224E9"/>
    <w:rsid w:val="00745A66"/>
    <w:rsid w:val="00761A7B"/>
    <w:rsid w:val="007922DA"/>
    <w:rsid w:val="007A58B4"/>
    <w:rsid w:val="007A78C3"/>
    <w:rsid w:val="007C6012"/>
    <w:rsid w:val="007D3327"/>
    <w:rsid w:val="007E136C"/>
    <w:rsid w:val="007F3FC3"/>
    <w:rsid w:val="007F5FB7"/>
    <w:rsid w:val="00801BFC"/>
    <w:rsid w:val="00817DA1"/>
    <w:rsid w:val="00827B87"/>
    <w:rsid w:val="0083390E"/>
    <w:rsid w:val="008367FE"/>
    <w:rsid w:val="008543B0"/>
    <w:rsid w:val="008670FE"/>
    <w:rsid w:val="008B3ADA"/>
    <w:rsid w:val="008C0DAA"/>
    <w:rsid w:val="008D0AAD"/>
    <w:rsid w:val="008D10F7"/>
    <w:rsid w:val="008E3FD3"/>
    <w:rsid w:val="0090481F"/>
    <w:rsid w:val="0096262C"/>
    <w:rsid w:val="00966129"/>
    <w:rsid w:val="00982017"/>
    <w:rsid w:val="009864C8"/>
    <w:rsid w:val="009B68C1"/>
    <w:rsid w:val="009C4FB0"/>
    <w:rsid w:val="009D706B"/>
    <w:rsid w:val="009E472B"/>
    <w:rsid w:val="009F5422"/>
    <w:rsid w:val="00A20FCC"/>
    <w:rsid w:val="00A27EF8"/>
    <w:rsid w:val="00A4091B"/>
    <w:rsid w:val="00A4116F"/>
    <w:rsid w:val="00A62648"/>
    <w:rsid w:val="00A94761"/>
    <w:rsid w:val="00AB238F"/>
    <w:rsid w:val="00AB2860"/>
    <w:rsid w:val="00AB4591"/>
    <w:rsid w:val="00AC42B7"/>
    <w:rsid w:val="00AD02BF"/>
    <w:rsid w:val="00AD15A1"/>
    <w:rsid w:val="00AD3887"/>
    <w:rsid w:val="00AD5531"/>
    <w:rsid w:val="00AE106C"/>
    <w:rsid w:val="00B24F28"/>
    <w:rsid w:val="00B355AD"/>
    <w:rsid w:val="00B4052D"/>
    <w:rsid w:val="00B51A9C"/>
    <w:rsid w:val="00B72A13"/>
    <w:rsid w:val="00B84215"/>
    <w:rsid w:val="00B92912"/>
    <w:rsid w:val="00B9558F"/>
    <w:rsid w:val="00B96518"/>
    <w:rsid w:val="00BC5014"/>
    <w:rsid w:val="00BD253A"/>
    <w:rsid w:val="00BD4188"/>
    <w:rsid w:val="00BD631B"/>
    <w:rsid w:val="00C06312"/>
    <w:rsid w:val="00C0716A"/>
    <w:rsid w:val="00C177A0"/>
    <w:rsid w:val="00C20CDD"/>
    <w:rsid w:val="00C210D0"/>
    <w:rsid w:val="00C34DE4"/>
    <w:rsid w:val="00C462C1"/>
    <w:rsid w:val="00C660A3"/>
    <w:rsid w:val="00C9609D"/>
    <w:rsid w:val="00CA38C5"/>
    <w:rsid w:val="00CA3BB0"/>
    <w:rsid w:val="00CA7D30"/>
    <w:rsid w:val="00CC2EBE"/>
    <w:rsid w:val="00CD4B44"/>
    <w:rsid w:val="00CE00B1"/>
    <w:rsid w:val="00CF508D"/>
    <w:rsid w:val="00D0397C"/>
    <w:rsid w:val="00D13570"/>
    <w:rsid w:val="00D33C32"/>
    <w:rsid w:val="00D3592B"/>
    <w:rsid w:val="00D4276C"/>
    <w:rsid w:val="00D56A5E"/>
    <w:rsid w:val="00D663B1"/>
    <w:rsid w:val="00D66C9B"/>
    <w:rsid w:val="00D908F6"/>
    <w:rsid w:val="00DA51F2"/>
    <w:rsid w:val="00DC06BB"/>
    <w:rsid w:val="00DF3BD8"/>
    <w:rsid w:val="00DF6185"/>
    <w:rsid w:val="00E0347B"/>
    <w:rsid w:val="00E22483"/>
    <w:rsid w:val="00E2433A"/>
    <w:rsid w:val="00E325AE"/>
    <w:rsid w:val="00E55D74"/>
    <w:rsid w:val="00E56D0C"/>
    <w:rsid w:val="00E61366"/>
    <w:rsid w:val="00E66BDA"/>
    <w:rsid w:val="00E67875"/>
    <w:rsid w:val="00E71E84"/>
    <w:rsid w:val="00EB3795"/>
    <w:rsid w:val="00EC0BCA"/>
    <w:rsid w:val="00F15B37"/>
    <w:rsid w:val="00F347BD"/>
    <w:rsid w:val="00F43756"/>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46AE7-3596-4B2E-A846-8E16C82A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EF66-650D-46E5-851B-7AD6D76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20525</Words>
  <Characters>11700</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URVVG</Company>
  <LinksUpToDate>false</LinksUpToDate>
  <CharactersWithSpaces>32161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Admin</cp:lastModifiedBy>
  <cp:revision>9</cp:revision>
  <cp:lastPrinted>2017-08-08T13:50:00Z</cp:lastPrinted>
  <dcterms:created xsi:type="dcterms:W3CDTF">2017-11-07T13:47:00Z</dcterms:created>
  <dcterms:modified xsi:type="dcterms:W3CDTF">2018-02-09T13:26:00Z</dcterms:modified>
</cp:coreProperties>
</file>