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841122" w14:textId="13ACCAAA" w:rsidR="00FB09B9" w:rsidRPr="00A118D2" w:rsidRDefault="00FB09B9" w:rsidP="0001605A">
      <w:pPr>
        <w:ind w:left="7088" w:firstLine="1276"/>
        <w:jc w:val="cente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2D6C1EF4" w14:textId="77777777" w:rsidR="001B35D0"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96C764E" w14:textId="77777777" w:rsidR="00A21180" w:rsidRPr="00A118D2" w:rsidRDefault="00A2118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26E215AB" w:rsidR="00AC2E61" w:rsidRPr="00A118D2" w:rsidRDefault="00AC2E61" w:rsidP="00AF718D">
      <w:pPr>
        <w:pStyle w:val="Pagrindinistekstas"/>
        <w:jc w:val="center"/>
      </w:pPr>
      <w:r w:rsidRPr="00A118D2">
        <w:t>20</w:t>
      </w:r>
      <w:r w:rsidR="00A21180">
        <w:t>19</w:t>
      </w:r>
      <w:r w:rsidR="00C2096C">
        <w:t xml:space="preserve"> </w:t>
      </w:r>
      <w:r w:rsidRPr="00A118D2">
        <w:t>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0783FB68" w14:textId="77777777" w:rsidR="00C2096C" w:rsidRDefault="00C2096C" w:rsidP="00014AED">
      <w:pPr>
        <w:pStyle w:val="SUT1"/>
        <w:numPr>
          <w:ilvl w:val="0"/>
          <w:numId w:val="0"/>
        </w:numPr>
        <w:spacing w:line="240" w:lineRule="auto"/>
        <w:ind w:firstLine="851"/>
        <w:rPr>
          <w:b/>
          <w:szCs w:val="24"/>
        </w:rPr>
      </w:pPr>
    </w:p>
    <w:p w14:paraId="2E6DB9D1" w14:textId="3EDB8B83"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509D547D" w:rsidR="003209F1" w:rsidRPr="00A118D2" w:rsidRDefault="00C2096C" w:rsidP="00C2096C">
      <w:pPr>
        <w:pStyle w:val="SUT1"/>
        <w:numPr>
          <w:ilvl w:val="0"/>
          <w:numId w:val="0"/>
        </w:numPr>
        <w:tabs>
          <w:tab w:val="left" w:pos="3686"/>
        </w:tabs>
        <w:spacing w:line="240" w:lineRule="auto"/>
        <w:ind w:firstLine="851"/>
        <w:rPr>
          <w:i/>
          <w:sz w:val="20"/>
        </w:rPr>
      </w:pPr>
      <w:r>
        <w:rPr>
          <w:i/>
          <w:sz w:val="20"/>
        </w:rPr>
        <w:t xml:space="preserve">   </w:t>
      </w:r>
      <w:r w:rsidR="00B7524C" w:rsidRPr="00A118D2">
        <w:rPr>
          <w:i/>
          <w:sz w:val="20"/>
        </w:rPr>
        <w:t>(pareiškėjo pavadinimas)</w:t>
      </w:r>
    </w:p>
    <w:p w14:paraId="02287559" w14:textId="3B66471B"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C2096C">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4FC303A9" w14:textId="13B87E40" w:rsidR="00C5204C" w:rsidRPr="00C558ED" w:rsidRDefault="003209F1" w:rsidP="00C558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6230AD" w:rsidRPr="00A118D2">
        <w:rPr>
          <w:i/>
          <w:iCs/>
          <w:position w:val="16"/>
          <w:sz w:val="20"/>
        </w:rPr>
        <w:t xml:space="preserve">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476071E9"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nurodomas viet</w:t>
      </w:r>
      <w:r w:rsidR="00C558ED">
        <w:rPr>
          <w:i/>
          <w:szCs w:val="24"/>
        </w:rPr>
        <w:t>os</w:t>
      </w:r>
      <w:r w:rsidR="00B03F9E" w:rsidRPr="00A118D2">
        <w:rPr>
          <w:i/>
          <w:szCs w:val="24"/>
        </w:rPr>
        <w:t xml:space="preserve"> </w:t>
      </w:r>
      <w:r w:rsidR="00723AFF" w:rsidRPr="00A118D2">
        <w:rPr>
          <w:i/>
          <w:szCs w:val="24"/>
        </w:rPr>
        <w:t>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A21180">
        <w:rPr>
          <w:szCs w:val="24"/>
        </w:rPr>
        <w:t>Utenos regiono</w:t>
      </w:r>
      <w:r w:rsidR="00C91E8F" w:rsidRPr="00A118D2">
        <w:rPr>
          <w:szCs w:val="24"/>
        </w:rPr>
        <w:t xml:space="preserve"> </w:t>
      </w:r>
      <w:r w:rsidR="00A21180">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346044">
        <w:rPr>
          <w:b/>
          <w:szCs w:val="24"/>
        </w:rPr>
        <w:t>„</w:t>
      </w:r>
      <w:r w:rsidR="00346044">
        <w:rPr>
          <w:b/>
          <w:szCs w:val="24"/>
        </w:rPr>
        <w:t>Utenos</w:t>
      </w:r>
      <w:r w:rsidR="00C558ED" w:rsidRPr="00C558ED">
        <w:rPr>
          <w:b/>
          <w:szCs w:val="24"/>
        </w:rPr>
        <w:t xml:space="preserve"> rajono dvisektorė strategija 2016</w:t>
      </w:r>
      <w:r w:rsidR="008F17DD">
        <w:rPr>
          <w:b/>
          <w:szCs w:val="24"/>
        </w:rPr>
        <w:t xml:space="preserve"> </w:t>
      </w:r>
      <w:r w:rsidR="00C558ED" w:rsidRPr="00C558ED">
        <w:rPr>
          <w:b/>
          <w:szCs w:val="24"/>
        </w:rPr>
        <w:t>-</w:t>
      </w:r>
      <w:r w:rsidR="008F17DD">
        <w:rPr>
          <w:b/>
          <w:szCs w:val="24"/>
        </w:rPr>
        <w:t xml:space="preserve"> </w:t>
      </w:r>
      <w:r w:rsidR="00C558ED" w:rsidRPr="00C558ED">
        <w:rPr>
          <w:b/>
          <w:szCs w:val="24"/>
        </w:rPr>
        <w:t>2023 m.</w:t>
      </w:r>
      <w:r w:rsidR="00BD5FA3" w:rsidRPr="00346044">
        <w:rPr>
          <w:b/>
          <w:szCs w:val="24"/>
        </w:rPr>
        <w:t>“</w:t>
      </w:r>
      <w:r w:rsidR="001A60CE" w:rsidRPr="00A118D2">
        <w:rPr>
          <w:szCs w:val="24"/>
        </w:rPr>
        <w:t xml:space="preserve"> </w:t>
      </w:r>
      <w:r w:rsidR="00346044">
        <w:rPr>
          <w:szCs w:val="24"/>
        </w:rPr>
        <w:t>III</w:t>
      </w:r>
      <w:r w:rsidR="00C558ED">
        <w:rPr>
          <w:szCs w:val="24"/>
        </w:rPr>
        <w:t xml:space="preserve"> prioriteto </w:t>
      </w:r>
      <w:r w:rsidR="00C558ED" w:rsidRPr="00C558ED">
        <w:rPr>
          <w:szCs w:val="24"/>
        </w:rPr>
        <w:t>“</w:t>
      </w:r>
      <w:r w:rsidR="00C558ED">
        <w:rPr>
          <w:szCs w:val="24"/>
        </w:rPr>
        <w:t>I</w:t>
      </w:r>
      <w:r w:rsidR="00C558ED" w:rsidRPr="00C558ED">
        <w:rPr>
          <w:szCs w:val="24"/>
        </w:rPr>
        <w:t>novacijų plėtra, pridėtinės vertės bei darbo vietų kūrimas Utenos žvejybos ir akvakultūros regione“</w:t>
      </w:r>
      <w:r w:rsidR="001A60CE" w:rsidRPr="00A118D2">
        <w:rPr>
          <w:szCs w:val="24"/>
        </w:rPr>
        <w:t xml:space="preserve"> priemonę </w:t>
      </w:r>
      <w:r w:rsidR="00C558ED" w:rsidRPr="00C558ED">
        <w:rPr>
          <w:szCs w:val="24"/>
        </w:rPr>
        <w:t>„Sveikatingumo skatinimas bei geresnių galimybių žūklė</w:t>
      </w:r>
      <w:r w:rsidR="00346044">
        <w:rPr>
          <w:szCs w:val="24"/>
        </w:rPr>
        <w:t xml:space="preserve">s mėgėjų bei nardytojų veiklai </w:t>
      </w:r>
      <w:r w:rsidR="00C558ED" w:rsidRPr="00C558ED">
        <w:rPr>
          <w:szCs w:val="24"/>
        </w:rPr>
        <w:t>sudaryma</w:t>
      </w:r>
      <w:r w:rsidR="00346044">
        <w:rPr>
          <w:szCs w:val="24"/>
        </w:rPr>
        <w:t>s Utenos rajone“ Nr. BIVP-AKVA-</w:t>
      </w:r>
      <w:r w:rsidR="00C558ED" w:rsidRPr="00C558ED">
        <w:rPr>
          <w:szCs w:val="24"/>
        </w:rPr>
        <w:t>SAVA-2 (toliau –</w:t>
      </w:r>
      <w:r w:rsidR="00C558ED">
        <w:rPr>
          <w:szCs w:val="24"/>
        </w:rPr>
        <w:t xml:space="preserve"> VPS priemonė)</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3A4081">
        <w:rPr>
          <w:szCs w:val="24"/>
        </w:rPr>
        <w:t>Utenos regiono VVG valdybos</w:t>
      </w:r>
      <w:r w:rsidR="00C558ED">
        <w:rPr>
          <w:szCs w:val="24"/>
        </w:rPr>
        <w:t xml:space="preserve"> </w:t>
      </w:r>
      <w:r w:rsidR="003A4081">
        <w:rPr>
          <w:szCs w:val="24"/>
        </w:rPr>
        <w:t xml:space="preserve">2019 m. </w:t>
      </w:r>
      <w:r w:rsidR="00BB2FF6">
        <w:rPr>
          <w:szCs w:val="24"/>
        </w:rPr>
        <w:t>rugpjūčio 14</w:t>
      </w:r>
      <w:r w:rsidR="003A4081">
        <w:rPr>
          <w:szCs w:val="24"/>
        </w:rPr>
        <w:t xml:space="preserve"> d. nutarimu</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lastRenderedPageBreak/>
        <w:t>ii sky</w:t>
      </w:r>
      <w:bookmarkStart w:id="0" w:name="_GoBack"/>
      <w:bookmarkEnd w:id="0"/>
      <w:r w:rsidRPr="00A118D2">
        <w:rPr>
          <w:szCs w:val="24"/>
        </w:rPr>
        <w:t>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6B8F8B24"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w:t>
      </w:r>
      <w:r w:rsidR="00BB2FF6">
        <w:rPr>
          <w:szCs w:val="24"/>
        </w:rPr>
        <w:t>_</w:t>
      </w:r>
      <w:r w:rsidR="00E32AF4" w:rsidRPr="00A118D2">
        <w:rPr>
          <w:szCs w:val="24"/>
        </w:rPr>
        <w:t xml:space="preserve"> m. __________________ d. iki 20__ m. __________________ d.</w:t>
      </w:r>
      <w:r w:rsidR="00BB2FF6">
        <w:rPr>
          <w:szCs w:val="24"/>
        </w:rPr>
        <w:t>, t. y. ___</w:t>
      </w:r>
      <w:r w:rsidRPr="00A118D2">
        <w:rPr>
          <w:szCs w:val="24"/>
        </w:rPr>
        <w:t xml:space="preserve">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7E1D2D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BB2FF6" w:rsidRPr="00BB2FF6">
        <w:rPr>
          <w:bCs/>
        </w:rPr>
        <w:t>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(Lietuvos Respublikos žemės ūkio ministro 201</w:t>
      </w:r>
      <w:r w:rsidR="00BB2FF6">
        <w:rPr>
          <w:bCs/>
        </w:rPr>
        <w:t>9</w:t>
      </w:r>
      <w:r w:rsidR="00BB2FF6" w:rsidRPr="00BB2FF6">
        <w:rPr>
          <w:bCs/>
        </w:rPr>
        <w:t xml:space="preserve"> m. </w:t>
      </w:r>
      <w:r w:rsidR="00BB2FF6">
        <w:rPr>
          <w:bCs/>
        </w:rPr>
        <w:t>liepos 31</w:t>
      </w:r>
      <w:r w:rsidR="00BB2FF6" w:rsidRPr="00BB2FF6">
        <w:rPr>
          <w:bCs/>
        </w:rPr>
        <w:t xml:space="preserve"> </w:t>
      </w:r>
      <w:r w:rsidR="00BB2FF6">
        <w:rPr>
          <w:bCs/>
        </w:rPr>
        <w:t xml:space="preserve">d. įsakymu Nr. 3D-458 redakcija) </w:t>
      </w:r>
      <w:r w:rsidR="00BB2FF6" w:rsidRPr="00BB2FF6">
        <w:rPr>
          <w:bCs/>
        </w:rPr>
        <w:t>(toliau – Taisyklės)</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312DD5AA"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w:t>
      </w:r>
      <w:r w:rsidR="00D31EDC">
        <w:rPr>
          <w:bCs/>
          <w:szCs w:val="24"/>
        </w:rPr>
        <w:t>mažiausiai 3</w:t>
      </w:r>
      <w:r w:rsidR="008905DE" w:rsidRPr="00A118D2">
        <w:rPr>
          <w:bCs/>
          <w:szCs w:val="24"/>
        </w:rPr>
        <w:t xml:space="preserve"> (</w:t>
      </w:r>
      <w:r w:rsidR="00D31EDC">
        <w:rPr>
          <w:bCs/>
          <w:szCs w:val="24"/>
        </w:rPr>
        <w:t>tris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433E11C0"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155DC527"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059B1EE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755F86E4" w14:textId="73AC6B77" w:rsidR="009F6AA5" w:rsidRDefault="00387FF3" w:rsidP="00014AED">
      <w:pPr>
        <w:pStyle w:val="num1diagrama0"/>
        <w:tabs>
          <w:tab w:val="left" w:pos="1418"/>
          <w:tab w:val="left" w:pos="1539"/>
        </w:tabs>
        <w:ind w:firstLine="851"/>
        <w:rPr>
          <w:sz w:val="24"/>
          <w:szCs w:val="24"/>
        </w:rPr>
      </w:pPr>
      <w:r w:rsidRPr="00A118D2">
        <w:rPr>
          <w:sz w:val="24"/>
          <w:szCs w:val="24"/>
        </w:rPr>
        <w:lastRenderedPageBreak/>
        <w:t>8</w:t>
      </w:r>
      <w:r w:rsidR="00F605ED" w:rsidRPr="00A118D2">
        <w:rPr>
          <w:sz w:val="24"/>
          <w:szCs w:val="24"/>
        </w:rPr>
        <w:t>.</w:t>
      </w:r>
      <w:r w:rsidR="000530B5" w:rsidRPr="00A118D2">
        <w:rPr>
          <w:sz w:val="24"/>
          <w:szCs w:val="24"/>
        </w:rPr>
        <w:t>11</w:t>
      </w:r>
      <w:r w:rsidR="00F3500E" w:rsidRPr="00A118D2">
        <w:rPr>
          <w:i/>
          <w:sz w:val="24"/>
          <w:szCs w:val="24"/>
        </w:rPr>
        <w:t>.</w:t>
      </w:r>
      <w:r w:rsidR="00AC74B4" w:rsidRPr="00142FCC">
        <w:rPr>
          <w:sz w:val="24"/>
          <w:szCs w:val="24"/>
        </w:rPr>
        <w:tab/>
      </w:r>
      <w:r w:rsidR="009F6AA5" w:rsidRPr="009F6AA5">
        <w:rPr>
          <w:sz w:val="24"/>
          <w:szCs w:val="24"/>
        </w:rPr>
        <w:t>Įgyvendinti projektą per nurodytą laikotarpį, kuris neviršija 24 mėnesių nuo vietos projekto vykdymo sutarties pasirašymo dienos.</w:t>
      </w:r>
    </w:p>
    <w:p w14:paraId="1D2123D6" w14:textId="3A476B61" w:rsidR="00142FCC" w:rsidRDefault="00142FCC" w:rsidP="00014AED">
      <w:pPr>
        <w:pStyle w:val="num1diagrama0"/>
        <w:tabs>
          <w:tab w:val="left" w:pos="1418"/>
          <w:tab w:val="left" w:pos="1539"/>
        </w:tabs>
        <w:ind w:firstLine="851"/>
        <w:rPr>
          <w:sz w:val="24"/>
          <w:szCs w:val="24"/>
        </w:rPr>
      </w:pPr>
      <w:r>
        <w:rPr>
          <w:sz w:val="24"/>
          <w:szCs w:val="24"/>
        </w:rPr>
        <w:t xml:space="preserve">8.12. </w:t>
      </w:r>
      <w:r w:rsidR="00603CC7" w:rsidRPr="00603CC7">
        <w:rPr>
          <w:sz w:val="24"/>
          <w:szCs w:val="24"/>
        </w:rPr>
        <w:t>P</w:t>
      </w:r>
      <w:r w:rsidR="00603CC7">
        <w:rPr>
          <w:sz w:val="24"/>
          <w:szCs w:val="24"/>
        </w:rPr>
        <w:t>ateikti pirmą mokėjimo prašymą</w:t>
      </w:r>
      <w:r w:rsidR="00603CC7" w:rsidRPr="00603CC7">
        <w:rPr>
          <w:sz w:val="24"/>
          <w:szCs w:val="24"/>
        </w:rPr>
        <w:t xml:space="preserve"> VPS vykdytojai ne vėliau kaip per du mėnesius nuo avanso gavimo dienos (taikoma, jei pasirenkamas išlaidų kompensavimo su avansu būdas).</w:t>
      </w:r>
    </w:p>
    <w:p w14:paraId="60EF4958" w14:textId="32C2F294" w:rsidR="00603CC7" w:rsidRDefault="00603CC7" w:rsidP="00603CC7">
      <w:pPr>
        <w:pStyle w:val="num1diagrama0"/>
        <w:tabs>
          <w:tab w:val="left" w:pos="1418"/>
          <w:tab w:val="left" w:pos="1539"/>
        </w:tabs>
        <w:ind w:firstLine="851"/>
        <w:rPr>
          <w:sz w:val="24"/>
          <w:szCs w:val="24"/>
        </w:rPr>
      </w:pPr>
      <w:r>
        <w:rPr>
          <w:sz w:val="24"/>
          <w:szCs w:val="24"/>
        </w:rPr>
        <w:t xml:space="preserve">8.13. </w:t>
      </w:r>
      <w:r w:rsidRPr="00603CC7">
        <w:rPr>
          <w:sz w:val="24"/>
          <w:szCs w:val="24"/>
        </w:rPr>
        <w:t>Pradėti projekto įgyvendinimo darbus ne vėliau kaip per 6 mėnesius nuo paramos skyrimo dienos.</w:t>
      </w:r>
    </w:p>
    <w:p w14:paraId="21DFE348" w14:textId="1644B7E0" w:rsidR="00CD1C99" w:rsidRDefault="00603CC7" w:rsidP="00603CC7">
      <w:pPr>
        <w:pStyle w:val="num1diagrama0"/>
        <w:tabs>
          <w:tab w:val="left" w:pos="1418"/>
          <w:tab w:val="left" w:pos="1539"/>
        </w:tabs>
        <w:ind w:firstLine="851"/>
        <w:rPr>
          <w:sz w:val="24"/>
          <w:szCs w:val="24"/>
        </w:rPr>
      </w:pPr>
      <w:r>
        <w:rPr>
          <w:sz w:val="24"/>
          <w:szCs w:val="24"/>
        </w:rPr>
        <w:t>8.14. I</w:t>
      </w:r>
      <w:r w:rsidRPr="00603CC7">
        <w:rPr>
          <w:sz w:val="24"/>
          <w:szCs w:val="24"/>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00AF2B2D" w14:textId="7E401301" w:rsidR="001A5221" w:rsidRDefault="001A5221" w:rsidP="001A5221">
      <w:pPr>
        <w:pStyle w:val="num1diagrama0"/>
        <w:tabs>
          <w:tab w:val="left" w:pos="1418"/>
          <w:tab w:val="left" w:pos="1539"/>
        </w:tabs>
        <w:ind w:firstLine="851"/>
        <w:rPr>
          <w:sz w:val="24"/>
          <w:szCs w:val="24"/>
        </w:rPr>
      </w:pPr>
      <w:r>
        <w:rPr>
          <w:sz w:val="24"/>
          <w:szCs w:val="24"/>
        </w:rPr>
        <w:t>8.15. K</w:t>
      </w:r>
      <w:r w:rsidRPr="001A5221">
        <w:rPr>
          <w:sz w:val="24"/>
          <w:szCs w:val="24"/>
        </w:rPr>
        <w:t>iti Pareiškėjo įsipareigojimai</w:t>
      </w:r>
      <w:r>
        <w:rPr>
          <w:sz w:val="24"/>
          <w:szCs w:val="24"/>
        </w:rPr>
        <w:t>, nurodyti Taisyklių 35 punkte;</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7349641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483531">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14:paraId="564B1770" w14:textId="53BCA417"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52628B" w:rsidRPr="00A118D2">
        <w:rPr>
          <w:lang w:val="lt-LT"/>
        </w:rPr>
        <w:t>teikti informaciją Pareiškėjui, susijusią su Sutartyje numatytų įsipareigojimų vykdymu;</w:t>
      </w:r>
    </w:p>
    <w:p w14:paraId="4D697692" w14:textId="362CC902"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52628B">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4F06C57D"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0"/>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lastRenderedPageBreak/>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46B80BB5"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21EADB39"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4"/>
      </w:r>
      <w:r w:rsidRPr="00A118D2">
        <w:t>.</w:t>
      </w:r>
    </w:p>
    <w:p w14:paraId="5665F5A7" w14:textId="429FDE88" w:rsidR="00C71BFF" w:rsidRPr="00B9600B" w:rsidRDefault="000860C1" w:rsidP="00B9600B">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lastRenderedPageBreak/>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69690302"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5"/>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lastRenderedPageBreak/>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6"/>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2189723E" w:rsidR="00993A49"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30F086B9" w14:textId="77777777" w:rsidR="00921466" w:rsidRPr="00A118D2" w:rsidRDefault="00921466"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lastRenderedPageBreak/>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7"/>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08BB53E" w:rsidR="00A20159" w:rsidRDefault="00A20159" w:rsidP="004B52CC">
      <w:pPr>
        <w:tabs>
          <w:tab w:val="left" w:pos="1254"/>
        </w:tabs>
      </w:pPr>
    </w:p>
    <w:p w14:paraId="3AB4FE17" w14:textId="15B6D043" w:rsidR="00921466" w:rsidRDefault="00921466" w:rsidP="004B52CC">
      <w:pPr>
        <w:tabs>
          <w:tab w:val="left" w:pos="1254"/>
        </w:tabs>
      </w:pPr>
    </w:p>
    <w:p w14:paraId="21605DED" w14:textId="77777777" w:rsidR="00921466" w:rsidRPr="00A118D2" w:rsidRDefault="00921466"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lastRenderedPageBreak/>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8"/>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9"/>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0"/>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21"/>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22"/>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C2096C">
      <w:headerReference w:type="even" r:id="rId9"/>
      <w:headerReference w:type="default" r:id="rId10"/>
      <w:headerReference w:type="first" r:id="rId11"/>
      <w:footerReference w:type="first" r:id="rId12"/>
      <w:pgSz w:w="11906" w:h="16838"/>
      <w:pgMar w:top="1134" w:right="567"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2DE6" w14:textId="77777777" w:rsidR="00B477FB" w:rsidRDefault="00B477FB">
      <w:r>
        <w:separator/>
      </w:r>
    </w:p>
  </w:endnote>
  <w:endnote w:type="continuationSeparator" w:id="0">
    <w:p w14:paraId="30F6ED33" w14:textId="77777777" w:rsidR="00B477FB" w:rsidRDefault="00B4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7CF5D" w14:textId="77777777" w:rsidR="00B477FB" w:rsidRDefault="00B477FB">
      <w:r>
        <w:separator/>
      </w:r>
    </w:p>
  </w:footnote>
  <w:footnote w:type="continuationSeparator" w:id="0">
    <w:p w14:paraId="082BFE99" w14:textId="77777777" w:rsidR="00B477FB" w:rsidRDefault="00B477FB">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1">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2">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5">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6">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7">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8">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9">
    <w:p w14:paraId="5969B856" w14:textId="5330405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w:t>
      </w:r>
      <w:r w:rsidRPr="00903B4F">
        <w:rPr>
          <w:i/>
        </w:rPr>
        <w:t>. Jeigu netaikoma, šis punktas išbraukiamas.</w:t>
      </w:r>
    </w:p>
  </w:footnote>
  <w:footnote w:id="20">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1">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2">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2F5160FE"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921466">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8FB" w14:textId="77777777" w:rsidR="008F17DD" w:rsidRPr="008F17DD" w:rsidRDefault="008F17DD" w:rsidP="008F17DD">
    <w:pPr>
      <w:ind w:left="6521"/>
      <w:jc w:val="both"/>
      <w:rPr>
        <w:sz w:val="22"/>
        <w:szCs w:val="22"/>
      </w:rPr>
    </w:pPr>
    <w:r w:rsidRPr="008F17DD">
      <w:rPr>
        <w:sz w:val="22"/>
        <w:szCs w:val="22"/>
      </w:rPr>
      <w:t xml:space="preserve">VPS priemonės „Sveikatingumo skatinimas bei geresnių galimybių žūklės mėgėjų bei nardytojų veiklai sudarymas Utenos rajone“ </w:t>
    </w:r>
  </w:p>
  <w:p w14:paraId="5537C971" w14:textId="77777777" w:rsidR="008F17DD" w:rsidRPr="008F17DD" w:rsidRDefault="008F17DD" w:rsidP="008F17DD">
    <w:pPr>
      <w:ind w:left="6521"/>
      <w:jc w:val="both"/>
      <w:rPr>
        <w:sz w:val="22"/>
        <w:szCs w:val="22"/>
      </w:rPr>
    </w:pPr>
    <w:r w:rsidRPr="008F17DD">
      <w:rPr>
        <w:sz w:val="22"/>
        <w:szCs w:val="22"/>
      </w:rPr>
      <w:t xml:space="preserve">finansavimų sąlygų aprašo </w:t>
    </w:r>
  </w:p>
  <w:p w14:paraId="0F779CBB" w14:textId="292CE649" w:rsidR="00B27D6B" w:rsidRPr="008F17DD" w:rsidRDefault="008F17DD" w:rsidP="008F17DD">
    <w:pPr>
      <w:pStyle w:val="Antrats"/>
      <w:ind w:firstLine="6521"/>
      <w:rPr>
        <w:rStyle w:val="Puslapionumeris"/>
      </w:rPr>
    </w:pPr>
    <w:r>
      <w:rPr>
        <w:rFonts w:ascii="Times New Roman" w:hAnsi="Times New Roman"/>
        <w:kern w:val="0"/>
        <w:sz w:val="22"/>
        <w:szCs w:val="22"/>
      </w:rPr>
      <w:t>2</w:t>
    </w:r>
    <w:r w:rsidRPr="008F17DD">
      <w:rPr>
        <w:rFonts w:ascii="Times New Roman" w:hAnsi="Times New Roman"/>
        <w:kern w:val="0"/>
        <w:sz w:val="22"/>
        <w:szCs w:val="22"/>
      </w:rPr>
      <w:t xml:space="preserve"> priedas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AF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2FCC"/>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221"/>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0796"/>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6044"/>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4081"/>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3531"/>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628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5B54"/>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CC7"/>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B07"/>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7D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1466"/>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6AA5"/>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1180"/>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477FB"/>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600B"/>
    <w:rsid w:val="00B979B5"/>
    <w:rsid w:val="00BA015E"/>
    <w:rsid w:val="00BA1455"/>
    <w:rsid w:val="00BA4ED6"/>
    <w:rsid w:val="00BA5E2C"/>
    <w:rsid w:val="00BA6C3F"/>
    <w:rsid w:val="00BB0557"/>
    <w:rsid w:val="00BB15C4"/>
    <w:rsid w:val="00BB2439"/>
    <w:rsid w:val="00BB2FF6"/>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096C"/>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8ED"/>
    <w:rsid w:val="00C5592F"/>
    <w:rsid w:val="00C5779B"/>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A71"/>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1EDC"/>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EDB"/>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4:docId w14:val="79826052"/>
  <w15:docId w15:val="{5E94B7E8-0058-46D2-B064-ED5DC1D8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49EDF3A-BA62-4C39-A3F0-0A099DE9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9</Pages>
  <Words>17616</Words>
  <Characters>10042</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Edita</cp:lastModifiedBy>
  <cp:revision>8</cp:revision>
  <cp:lastPrinted>2009-04-27T09:33:00Z</cp:lastPrinted>
  <dcterms:created xsi:type="dcterms:W3CDTF">2019-08-08T13:56:00Z</dcterms:created>
  <dcterms:modified xsi:type="dcterms:W3CDTF">2019-09-17T12:51:00Z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